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25388" w14:textId="7DC03883" w:rsidR="004941ED" w:rsidRDefault="001C2E1F" w:rsidP="00BF62E8">
      <w:pPr>
        <w:pStyle w:val="BodyText"/>
        <w:ind w:left="22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44FFA3" wp14:editId="7FEF89BE">
            <wp:extent cx="1031924" cy="1031924"/>
            <wp:effectExtent l="0" t="0" r="0" b="0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596" cy="105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25389" w14:textId="77777777" w:rsidR="004941ED" w:rsidRDefault="004941ED" w:rsidP="00BF62E8">
      <w:pPr>
        <w:pStyle w:val="BodyText"/>
        <w:jc w:val="center"/>
        <w:rPr>
          <w:rFonts w:ascii="Times New Roman"/>
          <w:sz w:val="20"/>
        </w:rPr>
      </w:pPr>
    </w:p>
    <w:p w14:paraId="1DB2538A" w14:textId="77777777" w:rsidR="004941ED" w:rsidRDefault="004941ED" w:rsidP="00BF62E8">
      <w:pPr>
        <w:pStyle w:val="BodyText"/>
        <w:jc w:val="center"/>
        <w:rPr>
          <w:rFonts w:ascii="Times New Roman"/>
          <w:sz w:val="20"/>
        </w:rPr>
      </w:pPr>
    </w:p>
    <w:p w14:paraId="1DB2538B" w14:textId="77777777" w:rsidR="004941ED" w:rsidRDefault="004941ED" w:rsidP="00BF62E8">
      <w:pPr>
        <w:pStyle w:val="BodyText"/>
        <w:jc w:val="center"/>
        <w:rPr>
          <w:rFonts w:ascii="Times New Roman"/>
          <w:sz w:val="20"/>
        </w:rPr>
      </w:pPr>
    </w:p>
    <w:p w14:paraId="1DB2538C" w14:textId="238443C6" w:rsidR="004941ED" w:rsidRDefault="00A16AB0" w:rsidP="00BF62E8">
      <w:pPr>
        <w:pStyle w:val="Title"/>
        <w:jc w:val="center"/>
      </w:pPr>
      <w:r>
        <w:rPr>
          <w:color w:val="0F233D"/>
        </w:rPr>
        <w:t>ANTI-DISCRIMINATION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POLICY</w:t>
      </w:r>
    </w:p>
    <w:p w14:paraId="1DB2538D" w14:textId="77777777" w:rsidR="004941ED" w:rsidRDefault="004941ED" w:rsidP="00BF62E8">
      <w:pPr>
        <w:pStyle w:val="BodyText"/>
        <w:jc w:val="both"/>
        <w:rPr>
          <w:b/>
          <w:sz w:val="20"/>
        </w:rPr>
      </w:pPr>
    </w:p>
    <w:p w14:paraId="1DB25390" w14:textId="77777777" w:rsidR="004941ED" w:rsidRDefault="00A16AB0" w:rsidP="00BF62E8">
      <w:pPr>
        <w:pStyle w:val="Heading1"/>
        <w:tabs>
          <w:tab w:val="left" w:pos="9275"/>
        </w:tabs>
        <w:jc w:val="both"/>
      </w:pPr>
      <w:bookmarkStart w:id="0" w:name="Purpose_of_the_Policy"/>
      <w:bookmarkEnd w:id="0"/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URPOSE</w:t>
      </w:r>
      <w:r>
        <w:rPr>
          <w:color w:val="FFFFFF"/>
          <w:spacing w:val="-2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OF</w:t>
      </w:r>
      <w:r>
        <w:rPr>
          <w:color w:val="FFFFFF"/>
          <w:spacing w:val="-4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THE</w:t>
      </w:r>
      <w:r>
        <w:rPr>
          <w:color w:val="FFFFFF"/>
          <w:spacing w:val="-2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OLICY</w:t>
      </w:r>
      <w:r>
        <w:rPr>
          <w:color w:val="FFFFFF"/>
          <w:shd w:val="clear" w:color="auto" w:fill="0F233D"/>
        </w:rPr>
        <w:tab/>
      </w:r>
    </w:p>
    <w:p w14:paraId="1DB25391" w14:textId="77777777" w:rsidR="004941ED" w:rsidRDefault="004941ED" w:rsidP="00BF62E8">
      <w:pPr>
        <w:pStyle w:val="BodyText"/>
        <w:spacing w:before="8"/>
        <w:jc w:val="both"/>
        <w:rPr>
          <w:b/>
          <w:sz w:val="29"/>
        </w:rPr>
      </w:pPr>
    </w:p>
    <w:p w14:paraId="1DB25392" w14:textId="74128811" w:rsidR="004941ED" w:rsidRDefault="001C2E1F" w:rsidP="00BF62E8">
      <w:pPr>
        <w:pStyle w:val="BodyText"/>
        <w:spacing w:line="276" w:lineRule="auto"/>
        <w:ind w:left="220" w:right="238"/>
        <w:jc w:val="both"/>
      </w:pPr>
      <w:r>
        <w:t>Balance Foundation Ltd.</w:t>
      </w:r>
      <w:r w:rsidR="00A16AB0">
        <w:rPr>
          <w:spacing w:val="12"/>
        </w:rPr>
        <w:t xml:space="preserve"> </w:t>
      </w:r>
      <w:r w:rsidR="00A16AB0">
        <w:t>is</w:t>
      </w:r>
      <w:r w:rsidR="00A16AB0">
        <w:rPr>
          <w:spacing w:val="12"/>
        </w:rPr>
        <w:t xml:space="preserve"> </w:t>
      </w:r>
      <w:r w:rsidR="00A16AB0">
        <w:t>implementing</w:t>
      </w:r>
      <w:r w:rsidR="00A16AB0">
        <w:rPr>
          <w:spacing w:val="12"/>
        </w:rPr>
        <w:t xml:space="preserve"> </w:t>
      </w:r>
      <w:r w:rsidR="00A16AB0">
        <w:t>this</w:t>
      </w:r>
      <w:r w:rsidR="00A16AB0">
        <w:rPr>
          <w:spacing w:val="15"/>
        </w:rPr>
        <w:t xml:space="preserve"> </w:t>
      </w:r>
      <w:r w:rsidR="00A16AB0">
        <w:t>Policy</w:t>
      </w:r>
      <w:r w:rsidR="00A16AB0">
        <w:rPr>
          <w:spacing w:val="12"/>
        </w:rPr>
        <w:t xml:space="preserve"> </w:t>
      </w:r>
      <w:r w:rsidR="00A16AB0">
        <w:t>to</w:t>
      </w:r>
      <w:r w:rsidR="00A16AB0">
        <w:rPr>
          <w:spacing w:val="15"/>
        </w:rPr>
        <w:t xml:space="preserve"> </w:t>
      </w:r>
      <w:r w:rsidR="00A16AB0">
        <w:t>ensure</w:t>
      </w:r>
      <w:r w:rsidR="00A16AB0">
        <w:rPr>
          <w:spacing w:val="12"/>
        </w:rPr>
        <w:t xml:space="preserve"> </w:t>
      </w:r>
      <w:r w:rsidR="00A16AB0">
        <w:t>that</w:t>
      </w:r>
      <w:r w:rsidR="00A16AB0">
        <w:rPr>
          <w:spacing w:val="13"/>
        </w:rPr>
        <w:t xml:space="preserve"> </w:t>
      </w:r>
      <w:r>
        <w:t>all persons connected with</w:t>
      </w:r>
      <w:r w:rsidR="00AD4188">
        <w:t xml:space="preserve"> the </w:t>
      </w:r>
      <w:proofErr w:type="spellStart"/>
      <w:r w:rsidR="00AD4188">
        <w:t>organisation</w:t>
      </w:r>
      <w:proofErr w:type="spellEnd"/>
      <w:r w:rsidR="00A16AB0">
        <w:rPr>
          <w:spacing w:val="16"/>
        </w:rPr>
        <w:t xml:space="preserve"> </w:t>
      </w:r>
      <w:r w:rsidR="00A16AB0">
        <w:t>are</w:t>
      </w:r>
      <w:r w:rsidR="00A16AB0">
        <w:rPr>
          <w:spacing w:val="12"/>
        </w:rPr>
        <w:t xml:space="preserve"> </w:t>
      </w:r>
      <w:r w:rsidR="00A16AB0">
        <w:t>aware</w:t>
      </w:r>
      <w:r w:rsidR="00A16AB0">
        <w:rPr>
          <w:spacing w:val="-58"/>
        </w:rPr>
        <w:t xml:space="preserve"> </w:t>
      </w:r>
      <w:r w:rsidR="00A16AB0">
        <w:t>of</w:t>
      </w:r>
      <w:r w:rsidR="00A16AB0">
        <w:rPr>
          <w:spacing w:val="1"/>
        </w:rPr>
        <w:t xml:space="preserve"> </w:t>
      </w:r>
      <w:r w:rsidR="00A16AB0">
        <w:t>their</w:t>
      </w:r>
      <w:r w:rsidR="00A16AB0">
        <w:rPr>
          <w:spacing w:val="-2"/>
        </w:rPr>
        <w:t xml:space="preserve"> </w:t>
      </w:r>
      <w:r w:rsidR="00A16AB0">
        <w:t>right</w:t>
      </w:r>
      <w:r w:rsidR="00A16AB0">
        <w:rPr>
          <w:spacing w:val="-2"/>
        </w:rPr>
        <w:t xml:space="preserve"> </w:t>
      </w:r>
      <w:r w:rsidR="00A16AB0">
        <w:t>to</w:t>
      </w:r>
      <w:r w:rsidR="00A16AB0">
        <w:rPr>
          <w:spacing w:val="-3"/>
        </w:rPr>
        <w:t xml:space="preserve"> </w:t>
      </w:r>
      <w:r w:rsidR="00A16AB0">
        <w:t>be</w:t>
      </w:r>
      <w:r w:rsidR="00A16AB0">
        <w:rPr>
          <w:spacing w:val="-2"/>
        </w:rPr>
        <w:t xml:space="preserve"> </w:t>
      </w:r>
      <w:r w:rsidR="00A16AB0">
        <w:t>treated</w:t>
      </w:r>
      <w:r w:rsidR="00A16AB0">
        <w:rPr>
          <w:spacing w:val="-1"/>
        </w:rPr>
        <w:t xml:space="preserve"> </w:t>
      </w:r>
      <w:r w:rsidR="00A16AB0">
        <w:t>with</w:t>
      </w:r>
      <w:r w:rsidR="00A16AB0">
        <w:rPr>
          <w:spacing w:val="-1"/>
        </w:rPr>
        <w:t xml:space="preserve"> </w:t>
      </w:r>
      <w:r w:rsidR="00A16AB0">
        <w:t>equity</w:t>
      </w:r>
      <w:r w:rsidR="00A16AB0">
        <w:rPr>
          <w:spacing w:val="-3"/>
        </w:rPr>
        <w:t xml:space="preserve"> </w:t>
      </w:r>
      <w:r w:rsidR="00A16AB0">
        <w:t>and</w:t>
      </w:r>
      <w:r w:rsidR="00A16AB0">
        <w:rPr>
          <w:spacing w:val="-4"/>
        </w:rPr>
        <w:t xml:space="preserve"> </w:t>
      </w:r>
      <w:r w:rsidR="00A16AB0">
        <w:t>fairness,</w:t>
      </w:r>
      <w:r w:rsidR="00A16AB0">
        <w:rPr>
          <w:spacing w:val="1"/>
        </w:rPr>
        <w:t xml:space="preserve"> </w:t>
      </w:r>
      <w:r w:rsidR="00A16AB0">
        <w:t>and</w:t>
      </w:r>
      <w:r w:rsidR="00A16AB0">
        <w:rPr>
          <w:spacing w:val="-3"/>
        </w:rPr>
        <w:t xml:space="preserve"> </w:t>
      </w:r>
      <w:r w:rsidR="00A16AB0">
        <w:t>without</w:t>
      </w:r>
      <w:r w:rsidR="00A16AB0">
        <w:rPr>
          <w:spacing w:val="1"/>
        </w:rPr>
        <w:t xml:space="preserve"> </w:t>
      </w:r>
      <w:r w:rsidR="00A16AB0">
        <w:t>discrimination.</w:t>
      </w:r>
    </w:p>
    <w:p w14:paraId="1DB25393" w14:textId="77777777" w:rsidR="004941ED" w:rsidRDefault="004941ED" w:rsidP="00BF62E8">
      <w:pPr>
        <w:pStyle w:val="BodyText"/>
        <w:jc w:val="both"/>
        <w:rPr>
          <w:sz w:val="20"/>
        </w:rPr>
      </w:pPr>
    </w:p>
    <w:p w14:paraId="1DB25394" w14:textId="77777777" w:rsidR="004941ED" w:rsidRDefault="004941ED" w:rsidP="00BF62E8">
      <w:pPr>
        <w:pStyle w:val="BodyText"/>
        <w:spacing w:before="11"/>
        <w:jc w:val="both"/>
        <w:rPr>
          <w:sz w:val="17"/>
        </w:rPr>
      </w:pPr>
    </w:p>
    <w:p w14:paraId="1DB25395" w14:textId="77777777" w:rsidR="004941ED" w:rsidRDefault="00A16AB0" w:rsidP="00BF62E8">
      <w:pPr>
        <w:pStyle w:val="Heading1"/>
        <w:tabs>
          <w:tab w:val="left" w:pos="9275"/>
        </w:tabs>
        <w:jc w:val="both"/>
      </w:pPr>
      <w:bookmarkStart w:id="1" w:name="Scope"/>
      <w:bookmarkEnd w:id="1"/>
      <w:r>
        <w:rPr>
          <w:color w:val="FFFFFF"/>
          <w:sz w:val="28"/>
          <w:shd w:val="clear" w:color="auto" w:fill="0F233D"/>
        </w:rPr>
        <w:t>S</w:t>
      </w:r>
      <w:r>
        <w:rPr>
          <w:color w:val="FFFFFF"/>
          <w:shd w:val="clear" w:color="auto" w:fill="0F233D"/>
        </w:rPr>
        <w:t>COPE</w:t>
      </w:r>
      <w:r>
        <w:rPr>
          <w:color w:val="FFFFFF"/>
          <w:shd w:val="clear" w:color="auto" w:fill="0F233D"/>
        </w:rPr>
        <w:tab/>
      </w:r>
    </w:p>
    <w:p w14:paraId="1DB25396" w14:textId="77777777" w:rsidR="004941ED" w:rsidRDefault="004941ED" w:rsidP="00BF62E8">
      <w:pPr>
        <w:pStyle w:val="BodyText"/>
        <w:spacing w:before="7"/>
        <w:jc w:val="both"/>
        <w:rPr>
          <w:b/>
          <w:sz w:val="29"/>
        </w:rPr>
      </w:pPr>
    </w:p>
    <w:p w14:paraId="1DB25397" w14:textId="58F1404A" w:rsidR="004941ED" w:rsidRDefault="00A16AB0" w:rsidP="00BF62E8">
      <w:pPr>
        <w:pStyle w:val="BodyText"/>
        <w:spacing w:before="1" w:line="276" w:lineRule="auto"/>
        <w:ind w:left="220" w:right="356"/>
        <w:jc w:val="both"/>
      </w:pPr>
      <w:r>
        <w:t xml:space="preserve">This Policy applies to all </w:t>
      </w:r>
      <w:r w:rsidR="00AD4188">
        <w:t xml:space="preserve">persons, including </w:t>
      </w:r>
      <w:r w:rsidR="00EB27C8">
        <w:t xml:space="preserve">martial arts students, symposium participants, parents, instructors, volunteers, or </w:t>
      </w:r>
      <w:r w:rsidR="00AD4188">
        <w:t>visitors to</w:t>
      </w:r>
      <w:r w:rsidR="00EB27C8">
        <w:t xml:space="preserve"> an event or activity of the </w:t>
      </w:r>
      <w:r w:rsidR="003C1BC4">
        <w:t>organization, or who is in any way connected and engaged with the Balance Foundation Ltd., or its subsidiaries, Balance Martial Arts and Balance Tae</w:t>
      </w:r>
      <w:r w:rsidR="00BF62E8">
        <w:t xml:space="preserve"> K</w:t>
      </w:r>
      <w:r w:rsidR="003C1BC4">
        <w:t>won</w:t>
      </w:r>
      <w:r w:rsidR="00BF62E8">
        <w:t xml:space="preserve"> D</w:t>
      </w:r>
      <w:r w:rsidR="003C1BC4">
        <w:t>o</w:t>
      </w:r>
      <w:r>
        <w:t>.</w:t>
      </w:r>
    </w:p>
    <w:p w14:paraId="1DB25398" w14:textId="77777777" w:rsidR="004941ED" w:rsidRDefault="004941ED" w:rsidP="00BF62E8">
      <w:pPr>
        <w:pStyle w:val="BodyText"/>
        <w:jc w:val="both"/>
        <w:rPr>
          <w:sz w:val="20"/>
        </w:rPr>
      </w:pPr>
    </w:p>
    <w:p w14:paraId="1DB25399" w14:textId="77777777" w:rsidR="004941ED" w:rsidRDefault="004941ED" w:rsidP="00BF62E8">
      <w:pPr>
        <w:pStyle w:val="BodyText"/>
        <w:spacing w:before="1"/>
        <w:jc w:val="both"/>
        <w:rPr>
          <w:sz w:val="18"/>
        </w:rPr>
      </w:pPr>
    </w:p>
    <w:p w14:paraId="1DB2539A" w14:textId="77777777" w:rsidR="004941ED" w:rsidRDefault="00A16AB0" w:rsidP="00BF62E8">
      <w:pPr>
        <w:pStyle w:val="Heading1"/>
        <w:tabs>
          <w:tab w:val="left" w:pos="9275"/>
        </w:tabs>
        <w:jc w:val="both"/>
      </w:pPr>
      <w:bookmarkStart w:id="2" w:name="Responsibility"/>
      <w:bookmarkEnd w:id="2"/>
      <w:r>
        <w:rPr>
          <w:color w:val="FFFFFF"/>
          <w:sz w:val="28"/>
          <w:shd w:val="clear" w:color="auto" w:fill="0F233D"/>
        </w:rPr>
        <w:t>R</w:t>
      </w:r>
      <w:r>
        <w:rPr>
          <w:color w:val="FFFFFF"/>
          <w:shd w:val="clear" w:color="auto" w:fill="0F233D"/>
        </w:rPr>
        <w:t>ESPONSIBILITY</w:t>
      </w:r>
      <w:r>
        <w:rPr>
          <w:color w:val="FFFFFF"/>
          <w:shd w:val="clear" w:color="auto" w:fill="0F233D"/>
        </w:rPr>
        <w:tab/>
      </w:r>
    </w:p>
    <w:p w14:paraId="1DB2539B" w14:textId="77777777" w:rsidR="004941ED" w:rsidRDefault="004941ED" w:rsidP="00BF62E8">
      <w:pPr>
        <w:pStyle w:val="BodyText"/>
        <w:spacing w:before="5"/>
        <w:jc w:val="both"/>
        <w:rPr>
          <w:b/>
          <w:sz w:val="29"/>
        </w:rPr>
      </w:pPr>
    </w:p>
    <w:p w14:paraId="1DB2539C" w14:textId="1A8ACEFB" w:rsidR="004941ED" w:rsidRDefault="003C1BC4" w:rsidP="00BF62E8">
      <w:pPr>
        <w:pStyle w:val="BodyText"/>
        <w:ind w:left="220"/>
        <w:jc w:val="both"/>
      </w:pPr>
      <w:r>
        <w:t xml:space="preserve">Instructor </w:t>
      </w:r>
      <w:r w:rsidR="00A16AB0">
        <w:t>reporting</w:t>
      </w:r>
      <w:r w:rsidR="00A16AB0">
        <w:rPr>
          <w:spacing w:val="-2"/>
        </w:rPr>
        <w:t xml:space="preserve"> </w:t>
      </w:r>
      <w:r w:rsidR="00A16AB0">
        <w:t>to</w:t>
      </w:r>
      <w:r w:rsidR="00A16AB0">
        <w:rPr>
          <w:spacing w:val="-4"/>
        </w:rPr>
        <w:t xml:space="preserve"> </w:t>
      </w:r>
      <w:r w:rsidR="00A16AB0">
        <w:t>the</w:t>
      </w:r>
      <w:r w:rsidR="00A16AB0">
        <w:rPr>
          <w:spacing w:val="-6"/>
        </w:rPr>
        <w:t xml:space="preserve"> </w:t>
      </w:r>
      <w:r w:rsidR="00A16AB0">
        <w:t>Board</w:t>
      </w:r>
      <w:r w:rsidR="00A16AB0">
        <w:rPr>
          <w:spacing w:val="-2"/>
        </w:rPr>
        <w:t xml:space="preserve"> </w:t>
      </w:r>
      <w:r w:rsidR="00A16AB0">
        <w:t>of Directors</w:t>
      </w:r>
    </w:p>
    <w:p w14:paraId="1DB2539D" w14:textId="77777777" w:rsidR="004941ED" w:rsidRDefault="004941ED" w:rsidP="00BF62E8">
      <w:pPr>
        <w:pStyle w:val="BodyText"/>
        <w:jc w:val="both"/>
        <w:rPr>
          <w:sz w:val="20"/>
        </w:rPr>
      </w:pPr>
    </w:p>
    <w:p w14:paraId="1DB2539E" w14:textId="77777777" w:rsidR="004941ED" w:rsidRDefault="004941ED" w:rsidP="00BF62E8">
      <w:pPr>
        <w:pStyle w:val="BodyText"/>
        <w:spacing w:before="6"/>
        <w:jc w:val="both"/>
        <w:rPr>
          <w:sz w:val="21"/>
        </w:rPr>
      </w:pPr>
    </w:p>
    <w:p w14:paraId="1DB2539F" w14:textId="77777777" w:rsidR="004941ED" w:rsidRDefault="00A16AB0" w:rsidP="00BF62E8">
      <w:pPr>
        <w:pStyle w:val="Heading1"/>
        <w:tabs>
          <w:tab w:val="left" w:pos="9275"/>
        </w:tabs>
        <w:jc w:val="both"/>
      </w:pPr>
      <w:bookmarkStart w:id="3" w:name="Legislation_and_References"/>
      <w:bookmarkEnd w:id="3"/>
      <w:r>
        <w:rPr>
          <w:color w:val="FFFFFF"/>
          <w:sz w:val="28"/>
          <w:shd w:val="clear" w:color="auto" w:fill="0F233D"/>
        </w:rPr>
        <w:t>L</w:t>
      </w:r>
      <w:r>
        <w:rPr>
          <w:color w:val="FFFFFF"/>
          <w:shd w:val="clear" w:color="auto" w:fill="0F233D"/>
        </w:rPr>
        <w:t>EGISLATION</w:t>
      </w:r>
      <w:r>
        <w:rPr>
          <w:color w:val="FFFFFF"/>
          <w:spacing w:val="-5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AND</w:t>
      </w:r>
      <w:r>
        <w:rPr>
          <w:color w:val="FFFFFF"/>
          <w:spacing w:val="-7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R</w:t>
      </w:r>
      <w:r>
        <w:rPr>
          <w:color w:val="FFFFFF"/>
          <w:shd w:val="clear" w:color="auto" w:fill="0F233D"/>
        </w:rPr>
        <w:t>EFERENCES</w:t>
      </w:r>
      <w:r>
        <w:rPr>
          <w:color w:val="FFFFFF"/>
          <w:shd w:val="clear" w:color="auto" w:fill="0F233D"/>
        </w:rPr>
        <w:tab/>
      </w:r>
    </w:p>
    <w:p w14:paraId="1DB253A0" w14:textId="77777777" w:rsidR="004941ED" w:rsidRDefault="004941ED" w:rsidP="00BF62E8">
      <w:pPr>
        <w:pStyle w:val="BodyText"/>
        <w:spacing w:before="4"/>
        <w:jc w:val="both"/>
        <w:rPr>
          <w:b/>
          <w:sz w:val="21"/>
        </w:rPr>
      </w:pPr>
    </w:p>
    <w:p w14:paraId="1DB253A1" w14:textId="77777777" w:rsidR="004941ED" w:rsidRDefault="004941ED" w:rsidP="00BF62E8">
      <w:pPr>
        <w:jc w:val="both"/>
        <w:rPr>
          <w:sz w:val="21"/>
        </w:rPr>
        <w:sectPr w:rsidR="004941ED">
          <w:type w:val="continuous"/>
          <w:pgSz w:w="11910" w:h="16840"/>
          <w:pgMar w:top="880" w:right="1080" w:bottom="280" w:left="1220" w:header="720" w:footer="720" w:gutter="0"/>
          <w:cols w:space="720"/>
        </w:sectPr>
      </w:pPr>
    </w:p>
    <w:p w14:paraId="1DB253A2" w14:textId="77777777" w:rsidR="004941ED" w:rsidRDefault="00BE35DD" w:rsidP="00BF62E8">
      <w:pPr>
        <w:spacing w:before="94"/>
        <w:ind w:left="220"/>
        <w:jc w:val="both"/>
        <w:rPr>
          <w:i/>
        </w:rPr>
      </w:pPr>
      <w:hyperlink r:id="rId8">
        <w:r w:rsidR="00A16AB0">
          <w:rPr>
            <w:i/>
            <w:color w:val="006FC0"/>
            <w:u w:val="single" w:color="006FC0"/>
          </w:rPr>
          <w:t>Anti-Discrimination</w:t>
        </w:r>
        <w:r w:rsidR="00A16AB0">
          <w:rPr>
            <w:i/>
            <w:color w:val="006FC0"/>
            <w:spacing w:val="-5"/>
            <w:u w:val="single" w:color="006FC0"/>
          </w:rPr>
          <w:t xml:space="preserve"> </w:t>
        </w:r>
        <w:r w:rsidR="00A16AB0">
          <w:rPr>
            <w:i/>
            <w:color w:val="006FC0"/>
            <w:u w:val="single" w:color="006FC0"/>
          </w:rPr>
          <w:t>Act</w:t>
        </w:r>
        <w:r w:rsidR="00A16AB0">
          <w:rPr>
            <w:i/>
            <w:color w:val="006FC0"/>
            <w:spacing w:val="-2"/>
            <w:u w:val="single" w:color="006FC0"/>
          </w:rPr>
          <w:t xml:space="preserve"> </w:t>
        </w:r>
        <w:r w:rsidR="00A16AB0">
          <w:rPr>
            <w:i/>
            <w:color w:val="006FC0"/>
            <w:u w:val="single" w:color="006FC0"/>
          </w:rPr>
          <w:t>1991</w:t>
        </w:r>
        <w:r w:rsidR="00A16AB0">
          <w:rPr>
            <w:i/>
            <w:color w:val="006FC0"/>
            <w:spacing w:val="-5"/>
            <w:u w:val="single" w:color="006FC0"/>
          </w:rPr>
          <w:t xml:space="preserve"> </w:t>
        </w:r>
        <w:r w:rsidR="00A16AB0">
          <w:rPr>
            <w:i/>
            <w:color w:val="006FC0"/>
            <w:u w:val="single" w:color="006FC0"/>
          </w:rPr>
          <w:t>(Qld)</w:t>
        </w:r>
      </w:hyperlink>
    </w:p>
    <w:p w14:paraId="1DB253A3" w14:textId="77777777" w:rsidR="004941ED" w:rsidRDefault="00BE35DD" w:rsidP="00BF62E8">
      <w:pPr>
        <w:spacing w:before="37" w:line="276" w:lineRule="auto"/>
        <w:ind w:left="220" w:right="38"/>
        <w:jc w:val="both"/>
        <w:rPr>
          <w:i/>
        </w:rPr>
      </w:pPr>
      <w:hyperlink r:id="rId9">
        <w:r w:rsidR="00A16AB0">
          <w:rPr>
            <w:i/>
            <w:color w:val="0000FF"/>
            <w:u w:val="single" w:color="0000FF"/>
          </w:rPr>
          <w:t>Anti-Discrimination Regulation 2005 (Qld)</w:t>
        </w:r>
      </w:hyperlink>
      <w:r w:rsidR="00A16AB0">
        <w:rPr>
          <w:i/>
          <w:color w:val="0000FF"/>
          <w:spacing w:val="-59"/>
        </w:rPr>
        <w:t xml:space="preserve"> </w:t>
      </w:r>
      <w:hyperlink r:id="rId10">
        <w:r w:rsidR="00A16AB0">
          <w:rPr>
            <w:i/>
            <w:color w:val="006FC0"/>
            <w:u w:val="single" w:color="006FC0"/>
          </w:rPr>
          <w:t>Australian Human Rights Commission Act</w:t>
        </w:r>
      </w:hyperlink>
      <w:r w:rsidR="00A16AB0">
        <w:rPr>
          <w:i/>
          <w:color w:val="006FC0"/>
          <w:spacing w:val="-59"/>
        </w:rPr>
        <w:t xml:space="preserve"> </w:t>
      </w:r>
      <w:hyperlink r:id="rId11">
        <w:r w:rsidR="00A16AB0">
          <w:rPr>
            <w:i/>
            <w:color w:val="006FC0"/>
            <w:u w:val="single" w:color="006FC0"/>
          </w:rPr>
          <w:t>1986</w:t>
        </w:r>
        <w:r w:rsidR="00A16AB0">
          <w:rPr>
            <w:i/>
            <w:color w:val="006FC0"/>
            <w:spacing w:val="-1"/>
            <w:u w:val="single" w:color="006FC0"/>
          </w:rPr>
          <w:t xml:space="preserve"> </w:t>
        </w:r>
        <w:r w:rsidR="00A16AB0">
          <w:rPr>
            <w:i/>
            <w:color w:val="006FC0"/>
            <w:u w:val="single" w:color="006FC0"/>
          </w:rPr>
          <w:t>(</w:t>
        </w:r>
        <w:proofErr w:type="spellStart"/>
        <w:r w:rsidR="00A16AB0">
          <w:rPr>
            <w:i/>
            <w:color w:val="006FC0"/>
            <w:u w:val="single" w:color="006FC0"/>
          </w:rPr>
          <w:t>Cth</w:t>
        </w:r>
        <w:proofErr w:type="spellEnd"/>
        <w:r w:rsidR="00A16AB0">
          <w:rPr>
            <w:i/>
            <w:color w:val="006FC0"/>
            <w:u w:val="single" w:color="006FC0"/>
          </w:rPr>
          <w:t>)</w:t>
        </w:r>
      </w:hyperlink>
    </w:p>
    <w:p w14:paraId="1DB253A4" w14:textId="77777777" w:rsidR="004941ED" w:rsidRDefault="00BE35DD" w:rsidP="00BF62E8">
      <w:pPr>
        <w:spacing w:before="1" w:line="276" w:lineRule="auto"/>
        <w:ind w:left="220" w:right="303"/>
        <w:jc w:val="both"/>
        <w:rPr>
          <w:i/>
        </w:rPr>
      </w:pPr>
      <w:hyperlink r:id="rId12">
        <w:r w:rsidR="00A16AB0">
          <w:rPr>
            <w:i/>
            <w:color w:val="006FC0"/>
            <w:u w:val="single" w:color="006FC0"/>
          </w:rPr>
          <w:t>Age Discrimination Act 2004 (</w:t>
        </w:r>
        <w:proofErr w:type="spellStart"/>
        <w:r w:rsidR="00A16AB0">
          <w:rPr>
            <w:i/>
            <w:color w:val="006FC0"/>
            <w:u w:val="single" w:color="006FC0"/>
          </w:rPr>
          <w:t>Cth</w:t>
        </w:r>
        <w:proofErr w:type="spellEnd"/>
        <w:r w:rsidR="00A16AB0">
          <w:rPr>
            <w:i/>
            <w:color w:val="006FC0"/>
            <w:u w:val="single" w:color="006FC0"/>
          </w:rPr>
          <w:t>)</w:t>
        </w:r>
      </w:hyperlink>
      <w:r w:rsidR="00A16AB0">
        <w:rPr>
          <w:i/>
          <w:color w:val="006FC0"/>
          <w:spacing w:val="1"/>
        </w:rPr>
        <w:t xml:space="preserve"> </w:t>
      </w:r>
      <w:hyperlink r:id="rId13">
        <w:r w:rsidR="00A16AB0">
          <w:rPr>
            <w:i/>
            <w:color w:val="006FC0"/>
            <w:u w:val="single" w:color="006FC0"/>
          </w:rPr>
          <w:t>Disability Discrimination Act 1992 (</w:t>
        </w:r>
        <w:proofErr w:type="spellStart"/>
        <w:r w:rsidR="00A16AB0">
          <w:rPr>
            <w:i/>
            <w:color w:val="006FC0"/>
            <w:u w:val="single" w:color="006FC0"/>
          </w:rPr>
          <w:t>Cth</w:t>
        </w:r>
        <w:proofErr w:type="spellEnd"/>
        <w:r w:rsidR="00A16AB0">
          <w:rPr>
            <w:i/>
            <w:color w:val="006FC0"/>
            <w:u w:val="single" w:color="006FC0"/>
          </w:rPr>
          <w:t>)</w:t>
        </w:r>
      </w:hyperlink>
      <w:r w:rsidR="00A16AB0">
        <w:rPr>
          <w:i/>
          <w:color w:val="006FC0"/>
          <w:spacing w:val="-60"/>
        </w:rPr>
        <w:t xml:space="preserve"> </w:t>
      </w:r>
      <w:hyperlink r:id="rId14">
        <w:r w:rsidR="00A16AB0">
          <w:rPr>
            <w:i/>
            <w:color w:val="006FC0"/>
            <w:u w:val="single" w:color="006FC0"/>
          </w:rPr>
          <w:t>Racial Discrimination Act 1975 (</w:t>
        </w:r>
        <w:proofErr w:type="spellStart"/>
        <w:r w:rsidR="00A16AB0">
          <w:rPr>
            <w:i/>
            <w:color w:val="006FC0"/>
            <w:u w:val="single" w:color="006FC0"/>
          </w:rPr>
          <w:t>Cth</w:t>
        </w:r>
        <w:proofErr w:type="spellEnd"/>
        <w:r w:rsidR="00A16AB0">
          <w:rPr>
            <w:i/>
            <w:color w:val="006FC0"/>
            <w:u w:val="single" w:color="006FC0"/>
          </w:rPr>
          <w:t>)</w:t>
        </w:r>
      </w:hyperlink>
      <w:r w:rsidR="00A16AB0">
        <w:rPr>
          <w:i/>
          <w:color w:val="006FC0"/>
          <w:spacing w:val="1"/>
        </w:rPr>
        <w:t xml:space="preserve"> </w:t>
      </w:r>
      <w:hyperlink r:id="rId15">
        <w:r w:rsidR="00A16AB0">
          <w:rPr>
            <w:i/>
            <w:color w:val="006FC0"/>
            <w:u w:val="single" w:color="006FC0"/>
          </w:rPr>
          <w:t>Sex</w:t>
        </w:r>
        <w:r w:rsidR="00A16AB0">
          <w:rPr>
            <w:i/>
            <w:color w:val="006FC0"/>
            <w:spacing w:val="-1"/>
            <w:u w:val="single" w:color="006FC0"/>
          </w:rPr>
          <w:t xml:space="preserve"> </w:t>
        </w:r>
        <w:r w:rsidR="00A16AB0">
          <w:rPr>
            <w:i/>
            <w:color w:val="006FC0"/>
            <w:u w:val="single" w:color="006FC0"/>
          </w:rPr>
          <w:t>Discrimination</w:t>
        </w:r>
        <w:r w:rsidR="00A16AB0">
          <w:rPr>
            <w:i/>
            <w:color w:val="006FC0"/>
            <w:spacing w:val="-1"/>
            <w:u w:val="single" w:color="006FC0"/>
          </w:rPr>
          <w:t xml:space="preserve"> </w:t>
        </w:r>
        <w:r w:rsidR="00A16AB0">
          <w:rPr>
            <w:i/>
            <w:color w:val="006FC0"/>
            <w:u w:val="single" w:color="006FC0"/>
          </w:rPr>
          <w:t>Act</w:t>
        </w:r>
        <w:r w:rsidR="00A16AB0">
          <w:rPr>
            <w:i/>
            <w:color w:val="006FC0"/>
            <w:spacing w:val="-2"/>
            <w:u w:val="single" w:color="006FC0"/>
          </w:rPr>
          <w:t xml:space="preserve"> </w:t>
        </w:r>
        <w:r w:rsidR="00A16AB0">
          <w:rPr>
            <w:i/>
            <w:color w:val="006FC0"/>
            <w:u w:val="single" w:color="006FC0"/>
          </w:rPr>
          <w:t>1984</w:t>
        </w:r>
        <w:r w:rsidR="00A16AB0">
          <w:rPr>
            <w:i/>
            <w:color w:val="006FC0"/>
            <w:spacing w:val="-1"/>
            <w:u w:val="single" w:color="006FC0"/>
          </w:rPr>
          <w:t xml:space="preserve"> </w:t>
        </w:r>
        <w:r w:rsidR="00A16AB0">
          <w:rPr>
            <w:i/>
            <w:color w:val="006FC0"/>
            <w:u w:val="single" w:color="006FC0"/>
          </w:rPr>
          <w:t>(</w:t>
        </w:r>
        <w:proofErr w:type="spellStart"/>
        <w:r w:rsidR="00A16AB0">
          <w:rPr>
            <w:i/>
            <w:color w:val="006FC0"/>
            <w:u w:val="single" w:color="006FC0"/>
          </w:rPr>
          <w:t>Cth</w:t>
        </w:r>
        <w:proofErr w:type="spellEnd"/>
        <w:r w:rsidR="00A16AB0">
          <w:rPr>
            <w:i/>
            <w:color w:val="006FC0"/>
            <w:u w:val="single" w:color="006FC0"/>
          </w:rPr>
          <w:t>)</w:t>
        </w:r>
      </w:hyperlink>
    </w:p>
    <w:p w14:paraId="1DB253AA" w14:textId="6E2F63FE" w:rsidR="004941ED" w:rsidRDefault="00A16AB0" w:rsidP="00BF62E8">
      <w:pPr>
        <w:spacing w:before="94"/>
        <w:ind w:left="220"/>
        <w:jc w:val="both"/>
        <w:rPr>
          <w:b/>
          <w:i/>
        </w:rPr>
      </w:pPr>
      <w:r>
        <w:br w:type="column"/>
      </w:r>
    </w:p>
    <w:p w14:paraId="1DB253AB" w14:textId="77777777" w:rsidR="004941ED" w:rsidRDefault="004941ED" w:rsidP="00BF62E8">
      <w:pPr>
        <w:jc w:val="both"/>
        <w:sectPr w:rsidR="004941ED">
          <w:type w:val="continuous"/>
          <w:pgSz w:w="11910" w:h="16840"/>
          <w:pgMar w:top="880" w:right="1080" w:bottom="280" w:left="1220" w:header="720" w:footer="720" w:gutter="0"/>
          <w:cols w:num="2" w:space="720" w:equalWidth="0">
            <w:col w:w="4346" w:space="380"/>
            <w:col w:w="4884"/>
          </w:cols>
        </w:sectPr>
      </w:pPr>
    </w:p>
    <w:p w14:paraId="1DB253AC" w14:textId="77777777" w:rsidR="004941ED" w:rsidRDefault="004941ED" w:rsidP="00BF62E8">
      <w:pPr>
        <w:pStyle w:val="BodyText"/>
        <w:jc w:val="both"/>
        <w:rPr>
          <w:b/>
          <w:i/>
          <w:sz w:val="20"/>
        </w:rPr>
      </w:pPr>
    </w:p>
    <w:p w14:paraId="1DB253AD" w14:textId="77777777" w:rsidR="004941ED" w:rsidRDefault="004941ED" w:rsidP="00BF62E8">
      <w:pPr>
        <w:pStyle w:val="BodyText"/>
        <w:jc w:val="both"/>
        <w:rPr>
          <w:b/>
          <w:i/>
          <w:sz w:val="20"/>
        </w:rPr>
      </w:pPr>
    </w:p>
    <w:p w14:paraId="1DB253C0" w14:textId="77777777" w:rsidR="004941ED" w:rsidRDefault="00A16AB0" w:rsidP="00BF62E8">
      <w:pPr>
        <w:pStyle w:val="Heading1"/>
        <w:tabs>
          <w:tab w:val="left" w:pos="9275"/>
        </w:tabs>
        <w:spacing w:before="78"/>
        <w:jc w:val="both"/>
      </w:pPr>
      <w:bookmarkStart w:id="4" w:name="Definitions"/>
      <w:bookmarkEnd w:id="4"/>
      <w:r>
        <w:rPr>
          <w:color w:val="FFFFFF"/>
          <w:sz w:val="28"/>
          <w:shd w:val="clear" w:color="auto" w:fill="0F233D"/>
        </w:rPr>
        <w:t>D</w:t>
      </w:r>
      <w:r>
        <w:rPr>
          <w:color w:val="FFFFFF"/>
          <w:shd w:val="clear" w:color="auto" w:fill="0F233D"/>
        </w:rPr>
        <w:t>EFINITIONS</w:t>
      </w:r>
      <w:r>
        <w:rPr>
          <w:color w:val="FFFFFF"/>
          <w:shd w:val="clear" w:color="auto" w:fill="0F233D"/>
        </w:rPr>
        <w:tab/>
      </w:r>
    </w:p>
    <w:p w14:paraId="1DB253C1" w14:textId="77777777" w:rsidR="004941ED" w:rsidRDefault="004941ED" w:rsidP="00BF62E8">
      <w:pPr>
        <w:pStyle w:val="BodyText"/>
        <w:spacing w:before="5"/>
        <w:jc w:val="both"/>
        <w:rPr>
          <w:b/>
          <w:sz w:val="29"/>
        </w:rPr>
      </w:pPr>
    </w:p>
    <w:p w14:paraId="1DB253C2" w14:textId="77777777" w:rsidR="004941ED" w:rsidRDefault="00A16AB0" w:rsidP="00BF62E8">
      <w:pPr>
        <w:pStyle w:val="BodyText"/>
        <w:spacing w:line="276" w:lineRule="auto"/>
        <w:ind w:left="220" w:right="356"/>
        <w:jc w:val="both"/>
        <w:rPr>
          <w:i/>
        </w:rPr>
      </w:pPr>
      <w:r>
        <w:rPr>
          <w:color w:val="333333"/>
        </w:rPr>
        <w:t>Discrimination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treatment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consideration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of,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making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distinction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favor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against,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a person or thing based on the group, class, or category to which that person or thing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belongs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rather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 individual merit</w:t>
      </w:r>
      <w:r>
        <w:rPr>
          <w:i/>
          <w:color w:val="333333"/>
        </w:rPr>
        <w:t>.</w:t>
      </w:r>
    </w:p>
    <w:p w14:paraId="1DB253C3" w14:textId="77777777" w:rsidR="004941ED" w:rsidRDefault="004941ED" w:rsidP="00BF62E8">
      <w:pPr>
        <w:pStyle w:val="BodyText"/>
        <w:spacing w:before="4"/>
        <w:jc w:val="both"/>
        <w:rPr>
          <w:i/>
          <w:sz w:val="25"/>
        </w:rPr>
      </w:pPr>
    </w:p>
    <w:p w14:paraId="1DB253C4" w14:textId="77777777" w:rsidR="004941ED" w:rsidRDefault="00A16AB0" w:rsidP="00BF62E8">
      <w:pPr>
        <w:pStyle w:val="BodyText"/>
        <w:spacing w:line="276" w:lineRule="auto"/>
        <w:ind w:left="219" w:right="356"/>
        <w:jc w:val="both"/>
      </w:pPr>
      <w:r>
        <w:rPr>
          <w:color w:val="333333"/>
        </w:rPr>
        <w:t>Direct discrimination: if a person treats, or proposes to treat, a person with an attribute less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favourably</w:t>
      </w:r>
      <w:proofErr w:type="spellEnd"/>
      <w:r>
        <w:rPr>
          <w:color w:val="333333"/>
        </w:rPr>
        <w:t xml:space="preserve"> than another person without the attribute is or would be treated in circumstances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same or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materially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different.</w:t>
      </w:r>
    </w:p>
    <w:p w14:paraId="1DB253C5" w14:textId="77777777" w:rsidR="004941ED" w:rsidRDefault="004941ED" w:rsidP="00BF62E8">
      <w:pPr>
        <w:pStyle w:val="BodyText"/>
        <w:spacing w:before="3"/>
        <w:jc w:val="both"/>
        <w:rPr>
          <w:sz w:val="25"/>
        </w:rPr>
      </w:pPr>
    </w:p>
    <w:p w14:paraId="1DB253C6" w14:textId="77777777" w:rsidR="004941ED" w:rsidRDefault="00A16AB0" w:rsidP="00BF62E8">
      <w:pPr>
        <w:pStyle w:val="BodyText"/>
        <w:spacing w:before="1" w:line="276" w:lineRule="auto"/>
        <w:ind w:left="220" w:right="354"/>
        <w:jc w:val="both"/>
      </w:pPr>
      <w:r>
        <w:t>Subject to the specific exemptions detailed in State and Federal Anti-Discrimination Laws,</w:t>
      </w:r>
      <w:r>
        <w:rPr>
          <w:spacing w:val="1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grounds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law:</w:t>
      </w:r>
    </w:p>
    <w:p w14:paraId="1DB253C7" w14:textId="77777777" w:rsidR="004941ED" w:rsidRDefault="004941ED" w:rsidP="00BF62E8">
      <w:pPr>
        <w:pStyle w:val="BodyText"/>
        <w:spacing w:before="2"/>
        <w:jc w:val="both"/>
        <w:rPr>
          <w:sz w:val="17"/>
        </w:rPr>
      </w:pPr>
    </w:p>
    <w:p w14:paraId="1DB253C8" w14:textId="77777777" w:rsidR="004941ED" w:rsidRDefault="004941ED" w:rsidP="00BF62E8">
      <w:pPr>
        <w:jc w:val="both"/>
        <w:rPr>
          <w:sz w:val="17"/>
        </w:rPr>
        <w:sectPr w:rsidR="004941ED">
          <w:pgSz w:w="11910" w:h="16840"/>
          <w:pgMar w:top="1340" w:right="1080" w:bottom="280" w:left="1220" w:header="720" w:footer="720" w:gutter="0"/>
          <w:cols w:space="720"/>
        </w:sectPr>
      </w:pPr>
    </w:p>
    <w:p w14:paraId="1DB253C9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52"/>
        </w:tabs>
        <w:spacing w:before="94"/>
        <w:jc w:val="both"/>
      </w:pPr>
      <w:proofErr w:type="gramStart"/>
      <w:r>
        <w:t>sex;</w:t>
      </w:r>
      <w:proofErr w:type="gramEnd"/>
    </w:p>
    <w:p w14:paraId="1DB253CA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52"/>
        </w:tabs>
        <w:jc w:val="both"/>
      </w:pPr>
      <w:r>
        <w:t>relationship</w:t>
      </w:r>
      <w:r>
        <w:rPr>
          <w:spacing w:val="-5"/>
        </w:rPr>
        <w:t xml:space="preserve"> </w:t>
      </w:r>
      <w:proofErr w:type="gramStart"/>
      <w:r>
        <w:t>status;</w:t>
      </w:r>
      <w:proofErr w:type="gramEnd"/>
    </w:p>
    <w:p w14:paraId="1DB253CB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40"/>
        </w:tabs>
        <w:spacing w:before="38"/>
        <w:ind w:left="539" w:hanging="320"/>
        <w:jc w:val="both"/>
      </w:pPr>
      <w:proofErr w:type="gramStart"/>
      <w:r>
        <w:t>pregnancy;</w:t>
      </w:r>
      <w:proofErr w:type="gramEnd"/>
    </w:p>
    <w:p w14:paraId="1DB253CC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52"/>
        </w:tabs>
        <w:spacing w:before="39"/>
        <w:jc w:val="both"/>
      </w:pPr>
      <w:r>
        <w:t>parental</w:t>
      </w:r>
      <w:r>
        <w:rPr>
          <w:spacing w:val="-3"/>
        </w:rPr>
        <w:t xml:space="preserve"> </w:t>
      </w:r>
      <w:proofErr w:type="gramStart"/>
      <w:r>
        <w:t>status;</w:t>
      </w:r>
      <w:proofErr w:type="gramEnd"/>
    </w:p>
    <w:p w14:paraId="1DB253CD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52"/>
        </w:tabs>
        <w:spacing w:before="38"/>
        <w:jc w:val="both"/>
      </w:pPr>
      <w:proofErr w:type="gramStart"/>
      <w:r>
        <w:t>breastfeeding;</w:t>
      </w:r>
      <w:proofErr w:type="gramEnd"/>
    </w:p>
    <w:p w14:paraId="1DB253CE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492"/>
        </w:tabs>
        <w:ind w:left="491" w:hanging="272"/>
        <w:jc w:val="both"/>
      </w:pPr>
      <w:proofErr w:type="gramStart"/>
      <w:r>
        <w:t>age;</w:t>
      </w:r>
      <w:proofErr w:type="gramEnd"/>
    </w:p>
    <w:p w14:paraId="1DB253CF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52"/>
        </w:tabs>
        <w:jc w:val="both"/>
      </w:pPr>
      <w:proofErr w:type="gramStart"/>
      <w:r>
        <w:t>race;</w:t>
      </w:r>
      <w:proofErr w:type="gramEnd"/>
    </w:p>
    <w:p w14:paraId="1DB253D0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54"/>
        </w:tabs>
        <w:spacing w:before="38"/>
        <w:ind w:left="553" w:hanging="334"/>
        <w:jc w:val="both"/>
      </w:pPr>
      <w:proofErr w:type="gramStart"/>
      <w:r>
        <w:t>impairment;</w:t>
      </w:r>
      <w:proofErr w:type="gramEnd"/>
    </w:p>
    <w:p w14:paraId="1DB253D1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477"/>
        </w:tabs>
        <w:spacing w:before="40"/>
        <w:ind w:left="476" w:hanging="257"/>
        <w:jc w:val="both"/>
      </w:pPr>
      <w:r>
        <w:t>religious</w:t>
      </w:r>
      <w:r>
        <w:rPr>
          <w:spacing w:val="-4"/>
        </w:rPr>
        <w:t xml:space="preserve"> </w:t>
      </w:r>
      <w:r>
        <w:t>belief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religious</w:t>
      </w:r>
      <w:r>
        <w:rPr>
          <w:spacing w:val="-4"/>
        </w:rPr>
        <w:t xml:space="preserve"> </w:t>
      </w:r>
      <w:proofErr w:type="gramStart"/>
      <w:r>
        <w:t>activity;</w:t>
      </w:r>
      <w:proofErr w:type="gramEnd"/>
    </w:p>
    <w:p w14:paraId="1DB253D2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480"/>
        </w:tabs>
        <w:ind w:left="479" w:hanging="260"/>
        <w:jc w:val="both"/>
      </w:pPr>
      <w:r>
        <w:t>political</w:t>
      </w:r>
      <w:r>
        <w:rPr>
          <w:spacing w:val="-6"/>
        </w:rPr>
        <w:t xml:space="preserve"> </w:t>
      </w:r>
      <w:r>
        <w:t>belief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activity;</w:t>
      </w:r>
      <w:proofErr w:type="gramEnd"/>
    </w:p>
    <w:p w14:paraId="1DB253D3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40"/>
        </w:tabs>
        <w:spacing w:before="93"/>
        <w:ind w:left="539" w:hanging="320"/>
        <w:jc w:val="both"/>
      </w:pPr>
      <w:r>
        <w:rPr>
          <w:spacing w:val="-2"/>
        </w:rPr>
        <w:br w:type="column"/>
      </w:r>
      <w:r>
        <w:t>trade</w:t>
      </w:r>
      <w:r>
        <w:rPr>
          <w:spacing w:val="-7"/>
        </w:rPr>
        <w:t xml:space="preserve"> </w:t>
      </w:r>
      <w:r>
        <w:t>union</w:t>
      </w:r>
      <w:r>
        <w:rPr>
          <w:spacing w:val="-7"/>
        </w:rPr>
        <w:t xml:space="preserve"> </w:t>
      </w:r>
      <w:proofErr w:type="gramStart"/>
      <w:r>
        <w:t>activity;</w:t>
      </w:r>
      <w:proofErr w:type="gramEnd"/>
    </w:p>
    <w:p w14:paraId="1DB253D4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480"/>
        </w:tabs>
        <w:spacing w:before="38"/>
        <w:ind w:left="479" w:hanging="260"/>
        <w:jc w:val="both"/>
      </w:pPr>
      <w:r>
        <w:t>lawful</w:t>
      </w:r>
      <w:r>
        <w:rPr>
          <w:spacing w:val="-9"/>
        </w:rPr>
        <w:t xml:space="preserve"> </w:t>
      </w:r>
      <w:r>
        <w:t>sexual</w:t>
      </w:r>
      <w:r>
        <w:rPr>
          <w:spacing w:val="-8"/>
        </w:rPr>
        <w:t xml:space="preserve"> </w:t>
      </w:r>
      <w:proofErr w:type="gramStart"/>
      <w:r>
        <w:t>activity;</w:t>
      </w:r>
      <w:proofErr w:type="gramEnd"/>
    </w:p>
    <w:p w14:paraId="1DB253D5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612"/>
        </w:tabs>
        <w:ind w:left="611" w:hanging="392"/>
        <w:jc w:val="both"/>
      </w:pPr>
      <w:r>
        <w:t>gender</w:t>
      </w:r>
      <w:r>
        <w:rPr>
          <w:spacing w:val="-3"/>
        </w:rPr>
        <w:t xml:space="preserve"> </w:t>
      </w:r>
      <w:proofErr w:type="gramStart"/>
      <w:r>
        <w:t>identity;</w:t>
      </w:r>
      <w:proofErr w:type="gramEnd"/>
    </w:p>
    <w:p w14:paraId="1DB253D6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52"/>
        </w:tabs>
        <w:spacing w:before="40"/>
        <w:jc w:val="both"/>
      </w:pPr>
      <w:proofErr w:type="gramStart"/>
      <w:r>
        <w:t>sexuality;</w:t>
      </w:r>
      <w:proofErr w:type="gramEnd"/>
    </w:p>
    <w:p w14:paraId="1DB253D7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52"/>
        </w:tabs>
        <w:jc w:val="both"/>
      </w:pPr>
      <w:r>
        <w:t>Intersex</w:t>
      </w:r>
      <w:r>
        <w:rPr>
          <w:spacing w:val="-8"/>
        </w:rPr>
        <w:t xml:space="preserve"> </w:t>
      </w:r>
      <w:proofErr w:type="gramStart"/>
      <w:r>
        <w:t>status;</w:t>
      </w:r>
      <w:proofErr w:type="gramEnd"/>
    </w:p>
    <w:p w14:paraId="1DB253D8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52"/>
        </w:tabs>
        <w:spacing w:before="38"/>
        <w:jc w:val="both"/>
      </w:pPr>
      <w:r>
        <w:t>criminal</w:t>
      </w:r>
      <w:r>
        <w:rPr>
          <w:spacing w:val="-9"/>
        </w:rPr>
        <w:t xml:space="preserve"> </w:t>
      </w:r>
      <w:proofErr w:type="gramStart"/>
      <w:r>
        <w:t>record;</w:t>
      </w:r>
      <w:proofErr w:type="gramEnd"/>
    </w:p>
    <w:p w14:paraId="1DB253D9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52"/>
        </w:tabs>
        <w:jc w:val="both"/>
      </w:pPr>
      <w:r>
        <w:t>family</w:t>
      </w:r>
      <w:r>
        <w:rPr>
          <w:spacing w:val="-7"/>
        </w:rPr>
        <w:t xml:space="preserve"> </w:t>
      </w:r>
      <w:proofErr w:type="gramStart"/>
      <w:r>
        <w:t>responsibilities;</w:t>
      </w:r>
      <w:proofErr w:type="gramEnd"/>
    </w:p>
    <w:p w14:paraId="1DB253DA" w14:textId="77777777" w:rsidR="004941ED" w:rsidRDefault="00A16AB0" w:rsidP="00BF62E8">
      <w:pPr>
        <w:pStyle w:val="ListParagraph"/>
        <w:numPr>
          <w:ilvl w:val="0"/>
          <w:numId w:val="4"/>
        </w:numPr>
        <w:tabs>
          <w:tab w:val="left" w:pos="504"/>
        </w:tabs>
        <w:spacing w:line="276" w:lineRule="auto"/>
        <w:ind w:left="503" w:right="356" w:hanging="284"/>
        <w:jc w:val="both"/>
      </w:pPr>
      <w:r>
        <w:t>association with, or relation to, a person</w:t>
      </w:r>
      <w:r>
        <w:rPr>
          <w:spacing w:val="-59"/>
        </w:rPr>
        <w:t xml:space="preserve"> </w:t>
      </w:r>
      <w:r>
        <w:t xml:space="preserve">identified </w:t>
      </w:r>
      <w:proofErr w:type="gramStart"/>
      <w:r>
        <w:t>on the basis of</w:t>
      </w:r>
      <w:proofErr w:type="gramEnd"/>
      <w:r>
        <w:t xml:space="preserve"> any of the</w:t>
      </w:r>
      <w:r>
        <w:rPr>
          <w:spacing w:val="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attributes.</w:t>
      </w:r>
    </w:p>
    <w:p w14:paraId="1DB253DB" w14:textId="77777777" w:rsidR="004941ED" w:rsidRDefault="004941ED" w:rsidP="00BF62E8">
      <w:pPr>
        <w:spacing w:line="276" w:lineRule="auto"/>
        <w:jc w:val="both"/>
        <w:sectPr w:rsidR="004941ED">
          <w:type w:val="continuous"/>
          <w:pgSz w:w="11910" w:h="16840"/>
          <w:pgMar w:top="880" w:right="1080" w:bottom="280" w:left="1220" w:header="720" w:footer="720" w:gutter="0"/>
          <w:cols w:num="2" w:space="720" w:equalWidth="0">
            <w:col w:w="3854" w:space="1013"/>
            <w:col w:w="4743"/>
          </w:cols>
        </w:sectPr>
      </w:pPr>
    </w:p>
    <w:p w14:paraId="1DB253DC" w14:textId="77777777" w:rsidR="004941ED" w:rsidRDefault="004941ED" w:rsidP="00BF62E8">
      <w:pPr>
        <w:pStyle w:val="BodyText"/>
        <w:spacing w:before="2"/>
        <w:jc w:val="both"/>
        <w:rPr>
          <w:sz w:val="17"/>
        </w:rPr>
      </w:pPr>
    </w:p>
    <w:p w14:paraId="1DB253DD" w14:textId="77777777" w:rsidR="004941ED" w:rsidRDefault="00A16AB0" w:rsidP="00BF62E8">
      <w:pPr>
        <w:pStyle w:val="BodyText"/>
        <w:spacing w:before="94"/>
        <w:ind w:left="220"/>
        <w:jc w:val="both"/>
      </w:pPr>
      <w:r>
        <w:rPr>
          <w:color w:val="333333"/>
        </w:rPr>
        <w:t>Indirect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discrimination: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imposes, 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proposes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impose,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term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</w:p>
    <w:p w14:paraId="1DB253DE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40"/>
        <w:jc w:val="both"/>
        <w:rPr>
          <w:rFonts w:ascii="Wingdings" w:hAnsi="Wingdings"/>
          <w:color w:val="333333"/>
        </w:rPr>
      </w:pP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attribute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able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comply;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</w:p>
    <w:p w14:paraId="1DB253DF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76" w:lineRule="auto"/>
        <w:ind w:right="357"/>
        <w:jc w:val="both"/>
        <w:rPr>
          <w:rFonts w:ascii="Wingdings" w:hAnsi="Wingdings"/>
          <w:color w:val="333333"/>
        </w:rPr>
      </w:pPr>
      <w:r>
        <w:rPr>
          <w:color w:val="333333"/>
        </w:rPr>
        <w:t>with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higher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proportion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people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without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attribute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comply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20"/>
        </w:rPr>
        <w:t xml:space="preserve"> </w:t>
      </w:r>
      <w:proofErr w:type="gramStart"/>
      <w:r>
        <w:rPr>
          <w:color w:val="333333"/>
        </w:rPr>
        <w:t>are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able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to</w:t>
      </w:r>
      <w:proofErr w:type="gramEnd"/>
      <w:r>
        <w:rPr>
          <w:color w:val="333333"/>
          <w:spacing w:val="-58"/>
        </w:rPr>
        <w:t xml:space="preserve"> </w:t>
      </w:r>
      <w:r>
        <w:rPr>
          <w:color w:val="333333"/>
        </w:rPr>
        <w:t>comply;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</w:p>
    <w:p w14:paraId="1DB253E0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0" w:line="252" w:lineRule="exact"/>
        <w:jc w:val="both"/>
        <w:rPr>
          <w:rFonts w:ascii="Wingdings" w:hAnsi="Wingdings"/>
          <w:color w:val="333333"/>
        </w:rPr>
      </w:pP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reasonable.</w:t>
      </w:r>
    </w:p>
    <w:p w14:paraId="1DB253E1" w14:textId="77777777" w:rsidR="004941ED" w:rsidRDefault="00A16AB0" w:rsidP="00BF62E8">
      <w:pPr>
        <w:pStyle w:val="BodyText"/>
        <w:spacing w:before="38" w:line="278" w:lineRule="auto"/>
        <w:ind w:left="580" w:right="238"/>
        <w:jc w:val="both"/>
      </w:pPr>
      <w:r>
        <w:rPr>
          <w:color w:val="333333"/>
        </w:rPr>
        <w:t>Whether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term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reasonable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depends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relevant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circumstances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case,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example:</w:t>
      </w:r>
    </w:p>
    <w:p w14:paraId="1DB253E2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0" w:line="249" w:lineRule="exact"/>
        <w:jc w:val="both"/>
        <w:rPr>
          <w:rFonts w:ascii="Wingdings" w:hAnsi="Wingdings"/>
          <w:color w:val="333333"/>
        </w:rPr>
      </w:pP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consequences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failure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comply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</w:p>
    <w:p w14:paraId="1DB253E3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jc w:val="both"/>
        <w:rPr>
          <w:rFonts w:ascii="Wingdings" w:hAnsi="Wingdings"/>
          <w:color w:val="333333"/>
        </w:rPr>
      </w:pP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alternative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terms;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</w:p>
    <w:p w14:paraId="1DB253E4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78" w:lineRule="auto"/>
        <w:ind w:right="357"/>
        <w:jc w:val="both"/>
        <w:rPr>
          <w:rFonts w:ascii="Wingdings" w:hAnsi="Wingdings"/>
        </w:rPr>
      </w:pPr>
      <w:r>
        <w:t>the</w:t>
      </w:r>
      <w:r>
        <w:rPr>
          <w:spacing w:val="16"/>
        </w:rPr>
        <w:t xml:space="preserve"> </w:t>
      </w:r>
      <w:r>
        <w:t>financial</w:t>
      </w:r>
      <w:r>
        <w:rPr>
          <w:spacing w:val="19"/>
        </w:rPr>
        <w:t xml:space="preserve"> </w:t>
      </w:r>
      <w:r>
        <w:t>circumstances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person</w:t>
      </w:r>
      <w:r>
        <w:rPr>
          <w:spacing w:val="17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imposes,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proposes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impose,</w:t>
      </w:r>
      <w:r>
        <w:rPr>
          <w:spacing w:val="1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term.</w:t>
      </w:r>
    </w:p>
    <w:p w14:paraId="1DB253E5" w14:textId="77777777" w:rsidR="004941ED" w:rsidRDefault="004941ED" w:rsidP="00BF62E8">
      <w:pPr>
        <w:pStyle w:val="BodyText"/>
        <w:spacing w:before="11"/>
        <w:jc w:val="both"/>
        <w:rPr>
          <w:sz w:val="24"/>
        </w:rPr>
      </w:pPr>
    </w:p>
    <w:p w14:paraId="1DB253E6" w14:textId="77777777" w:rsidR="004941ED" w:rsidRDefault="00A16AB0" w:rsidP="00BF62E8">
      <w:pPr>
        <w:pStyle w:val="BodyText"/>
        <w:spacing w:line="276" w:lineRule="auto"/>
        <w:ind w:left="220" w:right="356"/>
        <w:jc w:val="both"/>
      </w:pPr>
      <w:r>
        <w:t>It is not necessary that the person imposing, or proposing to impose, the term is aware of the</w:t>
      </w:r>
      <w:r>
        <w:rPr>
          <w:spacing w:val="-59"/>
        </w:rPr>
        <w:t xml:space="preserve"> </w:t>
      </w:r>
      <w:r>
        <w:t xml:space="preserve">indirect discrimination. ‘Term’ includes condition, requirement to practice </w:t>
      </w:r>
      <w:proofErr w:type="gramStart"/>
      <w:r>
        <w:t>whether or not</w:t>
      </w:r>
      <w:proofErr w:type="gramEnd"/>
      <w:r>
        <w:rPr>
          <w:spacing w:val="1"/>
        </w:rPr>
        <w:t xml:space="preserve"> </w:t>
      </w:r>
      <w:r>
        <w:t>written.</w:t>
      </w:r>
    </w:p>
    <w:p w14:paraId="1DB253E7" w14:textId="77777777" w:rsidR="004941ED" w:rsidRDefault="004941ED" w:rsidP="00BF62E8">
      <w:pPr>
        <w:pStyle w:val="BodyText"/>
        <w:spacing w:before="3"/>
        <w:jc w:val="both"/>
        <w:rPr>
          <w:sz w:val="25"/>
        </w:rPr>
      </w:pPr>
    </w:p>
    <w:p w14:paraId="1DB253E8" w14:textId="77777777" w:rsidR="004941ED" w:rsidRDefault="00A16AB0" w:rsidP="00BF62E8">
      <w:pPr>
        <w:pStyle w:val="BodyText"/>
        <w:spacing w:line="276" w:lineRule="auto"/>
        <w:ind w:left="221" w:right="356" w:hanging="1"/>
        <w:jc w:val="both"/>
      </w:pPr>
      <w:r>
        <w:t>Unlawful discrimination: direct or indirect discrimination which would amount to a breach of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Federal Anti-Discrimination</w:t>
      </w:r>
      <w:r>
        <w:rPr>
          <w:spacing w:val="1"/>
        </w:rPr>
        <w:t xml:space="preserve"> </w:t>
      </w:r>
      <w:r>
        <w:t>laws.</w:t>
      </w:r>
    </w:p>
    <w:p w14:paraId="1DB253E9" w14:textId="77777777" w:rsidR="004941ED" w:rsidRDefault="004941ED" w:rsidP="00BF62E8">
      <w:pPr>
        <w:pStyle w:val="BodyText"/>
        <w:jc w:val="both"/>
        <w:rPr>
          <w:sz w:val="20"/>
        </w:rPr>
      </w:pPr>
    </w:p>
    <w:p w14:paraId="1DB253EA" w14:textId="77777777" w:rsidR="004941ED" w:rsidRDefault="004941ED" w:rsidP="00BF62E8">
      <w:pPr>
        <w:pStyle w:val="BodyText"/>
        <w:jc w:val="both"/>
        <w:rPr>
          <w:sz w:val="20"/>
        </w:rPr>
      </w:pPr>
    </w:p>
    <w:p w14:paraId="1DB253EB" w14:textId="77777777" w:rsidR="004941ED" w:rsidRDefault="004941ED" w:rsidP="00BF62E8">
      <w:pPr>
        <w:pStyle w:val="BodyText"/>
        <w:jc w:val="both"/>
        <w:rPr>
          <w:sz w:val="20"/>
        </w:rPr>
      </w:pPr>
    </w:p>
    <w:p w14:paraId="1DB253FE" w14:textId="77777777" w:rsidR="004941ED" w:rsidRDefault="004941ED" w:rsidP="00BF62E8">
      <w:pPr>
        <w:spacing w:line="210" w:lineRule="atLeast"/>
        <w:jc w:val="both"/>
        <w:rPr>
          <w:sz w:val="18"/>
        </w:rPr>
        <w:sectPr w:rsidR="004941ED">
          <w:type w:val="continuous"/>
          <w:pgSz w:w="11910" w:h="16840"/>
          <w:pgMar w:top="880" w:right="1080" w:bottom="280" w:left="1220" w:header="720" w:footer="720" w:gutter="0"/>
          <w:cols w:space="720"/>
        </w:sectPr>
      </w:pPr>
    </w:p>
    <w:p w14:paraId="1DB253FF" w14:textId="77777777" w:rsidR="004941ED" w:rsidRDefault="00A16AB0" w:rsidP="00BF62E8">
      <w:pPr>
        <w:pStyle w:val="Heading1"/>
        <w:tabs>
          <w:tab w:val="left" w:pos="9275"/>
        </w:tabs>
        <w:spacing w:before="76"/>
        <w:jc w:val="both"/>
      </w:pPr>
      <w:r>
        <w:rPr>
          <w:color w:val="FFFFFF"/>
          <w:sz w:val="28"/>
          <w:shd w:val="clear" w:color="auto" w:fill="0F233D"/>
        </w:rPr>
        <w:lastRenderedPageBreak/>
        <w:t>P</w:t>
      </w:r>
      <w:r>
        <w:rPr>
          <w:color w:val="FFFFFF"/>
          <w:shd w:val="clear" w:color="auto" w:fill="0F233D"/>
        </w:rPr>
        <w:t>OLICY</w:t>
      </w:r>
      <w:r>
        <w:rPr>
          <w:color w:val="FFFFFF"/>
          <w:spacing w:val="-5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S</w:t>
      </w:r>
      <w:r>
        <w:rPr>
          <w:color w:val="FFFFFF"/>
          <w:shd w:val="clear" w:color="auto" w:fill="0F233D"/>
        </w:rPr>
        <w:t>TATEMENT</w:t>
      </w:r>
      <w:r>
        <w:rPr>
          <w:color w:val="FFFFFF"/>
          <w:shd w:val="clear" w:color="auto" w:fill="0F233D"/>
        </w:rPr>
        <w:tab/>
      </w:r>
    </w:p>
    <w:p w14:paraId="1DB25400" w14:textId="77777777" w:rsidR="004941ED" w:rsidRDefault="004941ED" w:rsidP="00BF62E8">
      <w:pPr>
        <w:pStyle w:val="BodyText"/>
        <w:spacing w:before="8"/>
        <w:jc w:val="both"/>
        <w:rPr>
          <w:b/>
          <w:sz w:val="29"/>
        </w:rPr>
      </w:pPr>
    </w:p>
    <w:p w14:paraId="1DB25401" w14:textId="1071B070" w:rsidR="004941ED" w:rsidRDefault="00EB7F71" w:rsidP="00BF62E8">
      <w:pPr>
        <w:pStyle w:val="BodyText"/>
        <w:spacing w:line="276" w:lineRule="auto"/>
        <w:ind w:left="220" w:right="355"/>
        <w:jc w:val="both"/>
      </w:pPr>
      <w:r>
        <w:t>Balance Foundation Ltd.</w:t>
      </w:r>
      <w:r w:rsidR="00A16AB0">
        <w:t xml:space="preserve"> is an equal opportunity </w:t>
      </w:r>
      <w:proofErr w:type="spellStart"/>
      <w:r w:rsidR="00A16AB0">
        <w:t>organisation</w:t>
      </w:r>
      <w:proofErr w:type="spellEnd"/>
      <w:r w:rsidR="00A16AB0">
        <w:t>, which is committed to providing an</w:t>
      </w:r>
      <w:r w:rsidR="00A16AB0">
        <w:rPr>
          <w:spacing w:val="1"/>
        </w:rPr>
        <w:t xml:space="preserve"> </w:t>
      </w:r>
      <w:r w:rsidR="00A16AB0">
        <w:t>environment</w:t>
      </w:r>
      <w:r w:rsidR="00A16AB0">
        <w:rPr>
          <w:spacing w:val="-10"/>
        </w:rPr>
        <w:t xml:space="preserve"> </w:t>
      </w:r>
      <w:r w:rsidR="00A16AB0">
        <w:t>that</w:t>
      </w:r>
      <w:r w:rsidR="00A16AB0">
        <w:rPr>
          <w:spacing w:val="-6"/>
        </w:rPr>
        <w:t xml:space="preserve"> </w:t>
      </w:r>
      <w:r w:rsidR="00A16AB0">
        <w:t>is</w:t>
      </w:r>
      <w:r w:rsidR="00A16AB0">
        <w:rPr>
          <w:spacing w:val="-8"/>
        </w:rPr>
        <w:t xml:space="preserve"> </w:t>
      </w:r>
      <w:r w:rsidR="00A16AB0">
        <w:t>safe</w:t>
      </w:r>
      <w:r w:rsidR="00A16AB0">
        <w:rPr>
          <w:spacing w:val="-8"/>
        </w:rPr>
        <w:t xml:space="preserve"> </w:t>
      </w:r>
      <w:r w:rsidR="00A16AB0">
        <w:t>for</w:t>
      </w:r>
      <w:r w:rsidR="00A16AB0">
        <w:rPr>
          <w:spacing w:val="-7"/>
        </w:rPr>
        <w:t xml:space="preserve"> </w:t>
      </w:r>
      <w:r w:rsidR="00A16AB0">
        <w:t>its</w:t>
      </w:r>
      <w:r w:rsidR="00A16AB0">
        <w:rPr>
          <w:spacing w:val="-8"/>
        </w:rPr>
        <w:t xml:space="preserve"> </w:t>
      </w:r>
      <w:r w:rsidR="00A16AB0">
        <w:t>staff</w:t>
      </w:r>
      <w:r w:rsidR="00A16AB0">
        <w:rPr>
          <w:spacing w:val="-6"/>
        </w:rPr>
        <w:t xml:space="preserve"> </w:t>
      </w:r>
      <w:r w:rsidR="00A16AB0">
        <w:t>and</w:t>
      </w:r>
      <w:r w:rsidR="00A16AB0">
        <w:rPr>
          <w:spacing w:val="-8"/>
        </w:rPr>
        <w:t xml:space="preserve"> </w:t>
      </w:r>
      <w:r w:rsidR="00A16AB0">
        <w:t>students.</w:t>
      </w:r>
    </w:p>
    <w:p w14:paraId="1DB25402" w14:textId="77777777" w:rsidR="004941ED" w:rsidRDefault="004941ED" w:rsidP="00BF62E8">
      <w:pPr>
        <w:pStyle w:val="BodyText"/>
        <w:spacing w:before="2"/>
        <w:jc w:val="both"/>
        <w:rPr>
          <w:sz w:val="25"/>
        </w:rPr>
      </w:pPr>
    </w:p>
    <w:p w14:paraId="1DB2540C" w14:textId="24146C1F" w:rsidR="004941ED" w:rsidRDefault="00A16AB0" w:rsidP="00BF62E8">
      <w:pPr>
        <w:pStyle w:val="BodyText"/>
        <w:spacing w:line="276" w:lineRule="auto"/>
        <w:ind w:left="219" w:right="351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Policy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 w:rsidR="006F1B1D">
        <w:t>organisation</w:t>
      </w:r>
      <w:proofErr w:type="spellEnd"/>
      <w:r>
        <w:rPr>
          <w:spacing w:val="-1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treat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 w:rsidR="006F1B1D">
        <w:t>persons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merits,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environment</w:t>
      </w:r>
      <w:r>
        <w:rPr>
          <w:spacing w:val="-14"/>
        </w:rPr>
        <w:t xml:space="preserve"> </w:t>
      </w:r>
      <w:r>
        <w:t>free</w:t>
      </w:r>
      <w:r>
        <w:rPr>
          <w:spacing w:val="-59"/>
        </w:rPr>
        <w:t xml:space="preserve"> </w:t>
      </w:r>
      <w:r>
        <w:t xml:space="preserve">of discrimination and harassment. In accordance with the relevant law, the </w:t>
      </w:r>
      <w:proofErr w:type="spellStart"/>
      <w:r w:rsidR="006F1B1D">
        <w:t>organisation</w:t>
      </w:r>
      <w:proofErr w:type="spellEnd"/>
      <w:r>
        <w:t xml:space="preserve"> prohibits</w:t>
      </w:r>
      <w:r>
        <w:rPr>
          <w:spacing w:val="1"/>
        </w:rPr>
        <w:t xml:space="preserve"> </w:t>
      </w:r>
      <w:r>
        <w:rPr>
          <w:spacing w:val="-3"/>
        </w:rPr>
        <w:t>direct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3"/>
        </w:rPr>
        <w:t>indirect</w:t>
      </w:r>
      <w:r>
        <w:rPr>
          <w:spacing w:val="-9"/>
        </w:rPr>
        <w:t xml:space="preserve"> </w:t>
      </w:r>
      <w:r>
        <w:rPr>
          <w:spacing w:val="-3"/>
        </w:rPr>
        <w:t>unlawful</w:t>
      </w:r>
      <w:r>
        <w:rPr>
          <w:spacing w:val="-8"/>
        </w:rPr>
        <w:t xml:space="preserve"> </w:t>
      </w:r>
      <w:r>
        <w:rPr>
          <w:spacing w:val="-2"/>
        </w:rPr>
        <w:t>discrimination</w:t>
      </w:r>
      <w:r>
        <w:rPr>
          <w:spacing w:val="-11"/>
        </w:rPr>
        <w:t xml:space="preserve"> </w:t>
      </w:r>
      <w:r>
        <w:rPr>
          <w:spacing w:val="-2"/>
        </w:rPr>
        <w:t>against</w:t>
      </w:r>
      <w:r>
        <w:rPr>
          <w:spacing w:val="-8"/>
        </w:rPr>
        <w:t xml:space="preserve"> </w:t>
      </w:r>
      <w:r w:rsidR="006F1B1D">
        <w:rPr>
          <w:spacing w:val="-2"/>
        </w:rPr>
        <w:t>persons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4"/>
        </w:rPr>
        <w:t xml:space="preserve"> </w:t>
      </w:r>
      <w:r>
        <w:rPr>
          <w:spacing w:val="-2"/>
        </w:rPr>
        <w:t>facets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 w:rsidR="006F1B1D">
        <w:rPr>
          <w:spacing w:val="-2"/>
        </w:rPr>
        <w:t>our activities</w:t>
      </w:r>
    </w:p>
    <w:p w14:paraId="3E84B016" w14:textId="77777777" w:rsidR="006F1B1D" w:rsidRPr="006F1B1D" w:rsidRDefault="006F1B1D" w:rsidP="00BF62E8">
      <w:pPr>
        <w:pStyle w:val="BodyText"/>
        <w:spacing w:line="276" w:lineRule="auto"/>
        <w:ind w:left="219" w:right="351"/>
        <w:jc w:val="both"/>
      </w:pPr>
    </w:p>
    <w:p w14:paraId="1DB2540D" w14:textId="38B532C6" w:rsidR="004941ED" w:rsidRDefault="00A16AB0" w:rsidP="00BF62E8">
      <w:pPr>
        <w:pStyle w:val="BodyText"/>
        <w:spacing w:line="276" w:lineRule="auto"/>
        <w:ind w:left="220" w:right="355"/>
        <w:jc w:val="both"/>
      </w:pP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6F1B1D">
        <w:rPr>
          <w:spacing w:val="1"/>
        </w:rPr>
        <w:t>Balance Foundation Ltd.</w:t>
      </w:r>
      <w:r>
        <w:rPr>
          <w:spacing w:val="1"/>
        </w:rPr>
        <w:t xml:space="preserve"> </w:t>
      </w:r>
      <w:r>
        <w:t>prohibits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indirect</w:t>
      </w:r>
      <w:r>
        <w:rPr>
          <w:spacing w:val="1"/>
        </w:rPr>
        <w:t xml:space="preserve"> </w:t>
      </w:r>
      <w:r>
        <w:t>unlawful</w:t>
      </w:r>
      <w:r>
        <w:rPr>
          <w:spacing w:val="1"/>
        </w:rPr>
        <w:t xml:space="preserve"> </w:t>
      </w:r>
      <w:r>
        <w:t xml:space="preserve">discrimination against </w:t>
      </w:r>
      <w:r w:rsidR="00FF13CF">
        <w:t xml:space="preserve">any persons </w:t>
      </w:r>
      <w:r>
        <w:t>undertaking all categories of work, whether it be full-time,</w:t>
      </w:r>
      <w:r>
        <w:rPr>
          <w:spacing w:val="1"/>
        </w:rPr>
        <w:t xml:space="preserve"> </w:t>
      </w:r>
      <w:r>
        <w:t>part-time,</w:t>
      </w:r>
      <w:r>
        <w:rPr>
          <w:spacing w:val="-9"/>
        </w:rPr>
        <w:t xml:space="preserve"> </w:t>
      </w:r>
      <w:r>
        <w:t>permanent,</w:t>
      </w:r>
      <w:r>
        <w:rPr>
          <w:spacing w:val="-8"/>
        </w:rPr>
        <w:t xml:space="preserve"> </w:t>
      </w:r>
      <w:r>
        <w:t>fixed-term,</w:t>
      </w:r>
      <w:r>
        <w:rPr>
          <w:spacing w:val="-8"/>
        </w:rPr>
        <w:t xml:space="preserve"> </w:t>
      </w:r>
      <w:r>
        <w:t>casual,</w:t>
      </w:r>
      <w:r>
        <w:rPr>
          <w:spacing w:val="-7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experience,</w:t>
      </w:r>
      <w:r>
        <w:rPr>
          <w:spacing w:val="-8"/>
        </w:rPr>
        <w:t xml:space="preserve"> </w:t>
      </w:r>
      <w:r>
        <w:t>vocational</w:t>
      </w:r>
      <w:r>
        <w:rPr>
          <w:spacing w:val="-8"/>
        </w:rPr>
        <w:t xml:space="preserve"> </w:t>
      </w:r>
      <w:r>
        <w:t>placement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voluntary,</w:t>
      </w:r>
      <w:r>
        <w:rPr>
          <w:spacing w:val="-5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aspect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t>including:</w:t>
      </w:r>
    </w:p>
    <w:p w14:paraId="1DB2540E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1072"/>
          <w:tab w:val="left" w:pos="1073"/>
        </w:tabs>
        <w:spacing w:before="0"/>
        <w:ind w:left="1072" w:hanging="493"/>
        <w:jc w:val="both"/>
        <w:rPr>
          <w:rFonts w:ascii="Wingdings" w:hAnsi="Wingdings"/>
        </w:rPr>
      </w:pPr>
      <w:r>
        <w:t>recruitment</w:t>
      </w:r>
    </w:p>
    <w:p w14:paraId="1DB2540F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1073"/>
          <w:tab w:val="left" w:pos="1074"/>
        </w:tabs>
        <w:ind w:left="1073" w:hanging="493"/>
        <w:jc w:val="both"/>
        <w:rPr>
          <w:rFonts w:ascii="Wingdings" w:hAnsi="Wingdings"/>
        </w:rPr>
      </w:pPr>
      <w:r>
        <w:rPr>
          <w:spacing w:val="-2"/>
        </w:rPr>
        <w:t>terms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conditions</w:t>
      </w:r>
    </w:p>
    <w:p w14:paraId="1DB25410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1073"/>
          <w:tab w:val="left" w:pos="1074"/>
        </w:tabs>
        <w:spacing w:before="38"/>
        <w:ind w:left="1073" w:hanging="493"/>
        <w:jc w:val="both"/>
        <w:rPr>
          <w:rFonts w:ascii="Wingdings" w:hAnsi="Wingdings"/>
        </w:rPr>
      </w:pPr>
      <w:r>
        <w:t>training</w:t>
      </w:r>
    </w:p>
    <w:p w14:paraId="1DB25411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1073"/>
          <w:tab w:val="left" w:pos="1074"/>
        </w:tabs>
        <w:spacing w:before="40"/>
        <w:ind w:left="1073" w:hanging="493"/>
        <w:jc w:val="both"/>
        <w:rPr>
          <w:rFonts w:ascii="Wingdings" w:hAnsi="Wingdings"/>
        </w:rPr>
      </w:pPr>
      <w:r>
        <w:t>promotion</w:t>
      </w:r>
    </w:p>
    <w:p w14:paraId="1DB25412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1073"/>
          <w:tab w:val="left" w:pos="1074"/>
        </w:tabs>
        <w:ind w:left="1073" w:hanging="493"/>
        <w:jc w:val="both"/>
        <w:rPr>
          <w:rFonts w:ascii="Wingdings" w:hAnsi="Wingdings"/>
        </w:rPr>
      </w:pPr>
      <w:r>
        <w:rPr>
          <w:spacing w:val="-3"/>
        </w:rPr>
        <w:t>termination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employment</w:t>
      </w:r>
    </w:p>
    <w:p w14:paraId="1DB25413" w14:textId="77777777" w:rsidR="004941ED" w:rsidRDefault="004941ED" w:rsidP="00BF62E8">
      <w:pPr>
        <w:pStyle w:val="BodyText"/>
        <w:spacing w:before="6"/>
        <w:jc w:val="both"/>
        <w:rPr>
          <w:sz w:val="28"/>
        </w:rPr>
      </w:pPr>
    </w:p>
    <w:p w14:paraId="1DB25414" w14:textId="1A6CF1D2" w:rsidR="004941ED" w:rsidRDefault="00A16AB0" w:rsidP="00BF62E8">
      <w:pPr>
        <w:spacing w:line="276" w:lineRule="auto"/>
        <w:ind w:left="221" w:right="351"/>
        <w:jc w:val="both"/>
      </w:pPr>
      <w:r>
        <w:t xml:space="preserve">Any instances of unlawful discrimination should be reported under the </w:t>
      </w:r>
      <w:proofErr w:type="spellStart"/>
      <w:r w:rsidR="00FF13CF">
        <w:t>organisation’s</w:t>
      </w:r>
      <w:proofErr w:type="spellEnd"/>
      <w:r>
        <w:t xml:space="preserve"> </w:t>
      </w:r>
      <w:r>
        <w:rPr>
          <w:i/>
        </w:rPr>
        <w:t>Complaints</w:t>
      </w:r>
      <w:r>
        <w:rPr>
          <w:i/>
          <w:spacing w:val="1"/>
        </w:rPr>
        <w:t xml:space="preserve"> </w:t>
      </w:r>
      <w:r>
        <w:rPr>
          <w:i/>
        </w:rPr>
        <w:t>Handling</w:t>
      </w:r>
      <w:r>
        <w:rPr>
          <w:i/>
          <w:spacing w:val="-7"/>
        </w:rPr>
        <w:t xml:space="preserve"> </w:t>
      </w:r>
      <w:r>
        <w:rPr>
          <w:i/>
        </w:rPr>
        <w:t>Policy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Procedure</w:t>
      </w:r>
      <w:r>
        <w:t>.</w:t>
      </w:r>
    </w:p>
    <w:p w14:paraId="1DB25415" w14:textId="77777777" w:rsidR="004941ED" w:rsidRDefault="004941ED" w:rsidP="00BF62E8">
      <w:pPr>
        <w:pStyle w:val="BodyText"/>
        <w:spacing w:before="4"/>
        <w:jc w:val="both"/>
        <w:rPr>
          <w:sz w:val="25"/>
        </w:rPr>
      </w:pPr>
    </w:p>
    <w:p w14:paraId="1DB25416" w14:textId="50EA08B2" w:rsidR="004941ED" w:rsidRDefault="00A16AB0" w:rsidP="00BF62E8">
      <w:pPr>
        <w:pStyle w:val="BodyText"/>
        <w:spacing w:line="276" w:lineRule="auto"/>
        <w:ind w:left="221" w:right="350"/>
        <w:jc w:val="both"/>
      </w:pPr>
      <w:r>
        <w:t xml:space="preserve">The </w:t>
      </w:r>
      <w:r w:rsidR="004A6F6D">
        <w:t>Board of Directors</w:t>
      </w:r>
      <w:r>
        <w:t xml:space="preserve"> shall respond appropriately should such discrimination occur, including possible</w:t>
      </w:r>
      <w:r>
        <w:rPr>
          <w:spacing w:val="-59"/>
        </w:rPr>
        <w:t xml:space="preserve"> </w:t>
      </w:r>
      <w:r>
        <w:t>disciplinary</w:t>
      </w:r>
      <w:r>
        <w:rPr>
          <w:spacing w:val="-10"/>
        </w:rPr>
        <w:t xml:space="preserve"> </w:t>
      </w:r>
      <w:r>
        <w:t>action.</w:t>
      </w:r>
    </w:p>
    <w:p w14:paraId="1DB25417" w14:textId="7AF53C7C" w:rsidR="004941ED" w:rsidRDefault="00A16AB0" w:rsidP="00BF62E8">
      <w:pPr>
        <w:pStyle w:val="ListParagraph"/>
        <w:numPr>
          <w:ilvl w:val="1"/>
          <w:numId w:val="4"/>
        </w:numPr>
        <w:tabs>
          <w:tab w:val="left" w:pos="1075"/>
        </w:tabs>
        <w:spacing w:before="0" w:line="276" w:lineRule="auto"/>
        <w:ind w:left="1074" w:right="354" w:hanging="493"/>
        <w:jc w:val="both"/>
        <w:rPr>
          <w:rFonts w:ascii="Wingdings" w:hAnsi="Wingdings"/>
        </w:rPr>
      </w:pPr>
      <w:proofErr w:type="gramStart"/>
      <w:r>
        <w:t>With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staff,</w:t>
      </w:r>
      <w:r w:rsidR="00277971">
        <w:t xml:space="preserve"> and instructional members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anyone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discriminates and may involve a formal warning, counselling,</w:t>
      </w:r>
      <w:r>
        <w:rPr>
          <w:spacing w:val="1"/>
        </w:rPr>
        <w:t xml:space="preserve"> </w:t>
      </w:r>
      <w:r>
        <w:t>demotion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dismissal,</w:t>
      </w:r>
      <w:r>
        <w:rPr>
          <w:spacing w:val="-10"/>
        </w:rPr>
        <w:t xml:space="preserve"> </w:t>
      </w:r>
      <w:r>
        <w:t>depending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circumstances.</w:t>
      </w:r>
    </w:p>
    <w:p w14:paraId="1DB25418" w14:textId="77777777" w:rsidR="004941ED" w:rsidRDefault="004941ED" w:rsidP="00BF62E8">
      <w:pPr>
        <w:pStyle w:val="BodyText"/>
        <w:spacing w:before="2"/>
        <w:jc w:val="both"/>
        <w:rPr>
          <w:sz w:val="25"/>
        </w:rPr>
      </w:pPr>
    </w:p>
    <w:p w14:paraId="1DB25419" w14:textId="77777777" w:rsidR="004941ED" w:rsidRDefault="00A16AB0" w:rsidP="00BF62E8">
      <w:pPr>
        <w:pStyle w:val="ListParagraph"/>
        <w:numPr>
          <w:ilvl w:val="1"/>
          <w:numId w:val="4"/>
        </w:numPr>
        <w:tabs>
          <w:tab w:val="left" w:pos="1075"/>
        </w:tabs>
        <w:spacing w:before="0" w:line="276" w:lineRule="auto"/>
        <w:ind w:left="1074" w:right="349" w:hanging="492"/>
        <w:jc w:val="both"/>
        <w:rPr>
          <w:rFonts w:ascii="Wingdings" w:hAnsi="Wingdings"/>
        </w:rPr>
      </w:pPr>
      <w:proofErr w:type="gramStart"/>
      <w:r>
        <w:t>With regard to</w:t>
      </w:r>
      <w:proofErr w:type="gramEnd"/>
      <w:r>
        <w:t xml:space="preserve"> students, disciplinary action as per the </w:t>
      </w:r>
      <w:proofErr w:type="spellStart"/>
      <w:r>
        <w:rPr>
          <w:b/>
          <w:i/>
        </w:rPr>
        <w:t>Behaviour</w:t>
      </w:r>
      <w:proofErr w:type="spellEnd"/>
      <w:r>
        <w:rPr>
          <w:b/>
          <w:i/>
        </w:rPr>
        <w:t xml:space="preserve"> Management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Guidelines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Anti-Bullying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Policy</w:t>
      </w:r>
      <w:r>
        <w:rPr>
          <w:b/>
          <w:i/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discriminates</w:t>
      </w:r>
      <w:r>
        <w:rPr>
          <w:spacing w:val="-8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student.</w:t>
      </w:r>
    </w:p>
    <w:p w14:paraId="1DB2541A" w14:textId="77777777" w:rsidR="004941ED" w:rsidRDefault="004941ED" w:rsidP="00BF62E8">
      <w:pPr>
        <w:pStyle w:val="BodyText"/>
        <w:spacing w:before="4"/>
        <w:jc w:val="both"/>
        <w:rPr>
          <w:sz w:val="25"/>
        </w:rPr>
      </w:pPr>
    </w:p>
    <w:p w14:paraId="1DB2541B" w14:textId="77777777" w:rsidR="004941ED" w:rsidRDefault="00A16AB0" w:rsidP="00BF62E8">
      <w:pPr>
        <w:pStyle w:val="BodyText"/>
        <w:spacing w:line="276" w:lineRule="auto"/>
        <w:ind w:left="221" w:right="355"/>
        <w:jc w:val="both"/>
      </w:pPr>
      <w:r>
        <w:t>False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malicious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complainant.</w:t>
      </w:r>
    </w:p>
    <w:p w14:paraId="7157C8CB" w14:textId="77777777" w:rsidR="004941ED" w:rsidRDefault="004941ED" w:rsidP="00BF62E8">
      <w:pPr>
        <w:spacing w:line="276" w:lineRule="auto"/>
        <w:jc w:val="both"/>
      </w:pPr>
    </w:p>
    <w:p w14:paraId="1DB2544C" w14:textId="77777777" w:rsidR="004941ED" w:rsidRDefault="00A16AB0" w:rsidP="00BF62E8">
      <w:pPr>
        <w:pStyle w:val="ListParagraph"/>
        <w:numPr>
          <w:ilvl w:val="1"/>
          <w:numId w:val="1"/>
        </w:numPr>
        <w:tabs>
          <w:tab w:val="left" w:pos="662"/>
          <w:tab w:val="left" w:pos="9275"/>
        </w:tabs>
        <w:spacing w:before="92"/>
        <w:jc w:val="both"/>
        <w:rPr>
          <w:b/>
          <w:sz w:val="19"/>
        </w:rPr>
      </w:pPr>
      <w:bookmarkStart w:id="5" w:name="3.0__Students_with_Disabilities"/>
      <w:bookmarkEnd w:id="5"/>
      <w:r>
        <w:rPr>
          <w:b/>
          <w:color w:val="000000"/>
          <w:sz w:val="24"/>
          <w:shd w:val="clear" w:color="auto" w:fill="D9D9D9"/>
        </w:rPr>
        <w:t>S</w:t>
      </w:r>
      <w:r>
        <w:rPr>
          <w:b/>
          <w:color w:val="000000"/>
          <w:sz w:val="19"/>
          <w:shd w:val="clear" w:color="auto" w:fill="D9D9D9"/>
        </w:rPr>
        <w:t>TUDENTS</w:t>
      </w:r>
      <w:r>
        <w:rPr>
          <w:b/>
          <w:color w:val="000000"/>
          <w:spacing w:val="-8"/>
          <w:sz w:val="19"/>
          <w:shd w:val="clear" w:color="auto" w:fill="D9D9D9"/>
        </w:rPr>
        <w:t xml:space="preserve"> </w:t>
      </w:r>
      <w:r>
        <w:rPr>
          <w:b/>
          <w:color w:val="000000"/>
          <w:sz w:val="19"/>
          <w:shd w:val="clear" w:color="auto" w:fill="D9D9D9"/>
        </w:rPr>
        <w:t>WITH</w:t>
      </w:r>
      <w:r>
        <w:rPr>
          <w:b/>
          <w:color w:val="000000"/>
          <w:spacing w:val="-6"/>
          <w:sz w:val="19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D</w:t>
      </w:r>
      <w:r>
        <w:rPr>
          <w:b/>
          <w:color w:val="000000"/>
          <w:sz w:val="19"/>
          <w:shd w:val="clear" w:color="auto" w:fill="D9D9D9"/>
        </w:rPr>
        <w:t>ISABILITIES</w:t>
      </w:r>
      <w:r>
        <w:rPr>
          <w:b/>
          <w:color w:val="000000"/>
          <w:sz w:val="19"/>
          <w:shd w:val="clear" w:color="auto" w:fill="D9D9D9"/>
        </w:rPr>
        <w:tab/>
      </w:r>
    </w:p>
    <w:p w14:paraId="1DB2544D" w14:textId="77777777" w:rsidR="004941ED" w:rsidRDefault="004941ED" w:rsidP="00BF62E8">
      <w:pPr>
        <w:pStyle w:val="BodyText"/>
        <w:jc w:val="both"/>
        <w:rPr>
          <w:b/>
          <w:sz w:val="29"/>
        </w:rPr>
      </w:pPr>
    </w:p>
    <w:p w14:paraId="1DB25450" w14:textId="2BFF6E0E" w:rsidR="004941ED" w:rsidRDefault="00723DE6" w:rsidP="00BF62E8">
      <w:pPr>
        <w:pStyle w:val="BodyText"/>
        <w:spacing w:before="94" w:line="278" w:lineRule="auto"/>
        <w:ind w:left="220"/>
        <w:jc w:val="both"/>
      </w:pPr>
      <w:r>
        <w:t>Balance Foundation Ltd.</w:t>
      </w:r>
      <w:r w:rsidR="00A16AB0">
        <w:rPr>
          <w:spacing w:val="39"/>
        </w:rPr>
        <w:t xml:space="preserve"> </w:t>
      </w:r>
      <w:r w:rsidR="00A16AB0">
        <w:t>will</w:t>
      </w:r>
      <w:r w:rsidR="00A16AB0">
        <w:rPr>
          <w:spacing w:val="42"/>
        </w:rPr>
        <w:t xml:space="preserve"> </w:t>
      </w:r>
      <w:r w:rsidR="00A16AB0">
        <w:t>not</w:t>
      </w:r>
      <w:r w:rsidR="00A16AB0">
        <w:rPr>
          <w:spacing w:val="39"/>
        </w:rPr>
        <w:t xml:space="preserve"> </w:t>
      </w:r>
      <w:r w:rsidR="00A16AB0">
        <w:t>unlawfully</w:t>
      </w:r>
      <w:r w:rsidR="00A16AB0">
        <w:rPr>
          <w:spacing w:val="37"/>
        </w:rPr>
        <w:t xml:space="preserve"> </w:t>
      </w:r>
      <w:r w:rsidR="00A16AB0">
        <w:t>discriminate,</w:t>
      </w:r>
      <w:r w:rsidR="00A16AB0">
        <w:rPr>
          <w:spacing w:val="39"/>
        </w:rPr>
        <w:t xml:space="preserve"> </w:t>
      </w:r>
      <w:r w:rsidR="00A16AB0">
        <w:t>harass</w:t>
      </w:r>
      <w:r w:rsidR="00A16AB0">
        <w:rPr>
          <w:spacing w:val="41"/>
        </w:rPr>
        <w:t xml:space="preserve"> </w:t>
      </w:r>
      <w:r w:rsidR="00A16AB0">
        <w:t>or</w:t>
      </w:r>
      <w:r w:rsidR="00A16AB0">
        <w:rPr>
          <w:spacing w:val="42"/>
        </w:rPr>
        <w:t xml:space="preserve"> </w:t>
      </w:r>
      <w:proofErr w:type="spellStart"/>
      <w:r w:rsidR="00A16AB0">
        <w:t>victimise</w:t>
      </w:r>
      <w:proofErr w:type="spellEnd"/>
      <w:r w:rsidR="00A16AB0">
        <w:rPr>
          <w:spacing w:val="38"/>
        </w:rPr>
        <w:t xml:space="preserve"> </w:t>
      </w:r>
      <w:r w:rsidR="00A16AB0">
        <w:t>a</w:t>
      </w:r>
      <w:r w:rsidR="00A16AB0">
        <w:rPr>
          <w:spacing w:val="39"/>
        </w:rPr>
        <w:t xml:space="preserve"> </w:t>
      </w:r>
      <w:r w:rsidR="00A16AB0">
        <w:t>student</w:t>
      </w:r>
      <w:r w:rsidR="00A16AB0">
        <w:rPr>
          <w:spacing w:val="42"/>
        </w:rPr>
        <w:t xml:space="preserve"> </w:t>
      </w:r>
      <w:r w:rsidR="00A16AB0">
        <w:t>on</w:t>
      </w:r>
      <w:r w:rsidR="00A16AB0">
        <w:rPr>
          <w:spacing w:val="38"/>
        </w:rPr>
        <w:t xml:space="preserve"> </w:t>
      </w:r>
      <w:proofErr w:type="gramStart"/>
      <w:r w:rsidR="00A16AB0">
        <w:t>the</w:t>
      </w:r>
      <w:r w:rsidR="0069264A">
        <w:t xml:space="preserve"> </w:t>
      </w:r>
      <w:r w:rsidR="00A16AB0">
        <w:rPr>
          <w:spacing w:val="-58"/>
        </w:rPr>
        <w:t xml:space="preserve"> </w:t>
      </w:r>
      <w:r w:rsidR="00A16AB0">
        <w:t>ground</w:t>
      </w:r>
      <w:proofErr w:type="gramEnd"/>
      <w:r w:rsidR="00A16AB0">
        <w:rPr>
          <w:spacing w:val="-1"/>
        </w:rPr>
        <w:t xml:space="preserve"> </w:t>
      </w:r>
      <w:r w:rsidR="00A16AB0">
        <w:t>of</w:t>
      </w:r>
      <w:r w:rsidR="00A16AB0">
        <w:rPr>
          <w:spacing w:val="-2"/>
        </w:rPr>
        <w:t xml:space="preserve"> </w:t>
      </w:r>
      <w:r w:rsidR="00A16AB0">
        <w:t>the</w:t>
      </w:r>
      <w:r w:rsidR="00A16AB0">
        <w:rPr>
          <w:spacing w:val="-1"/>
        </w:rPr>
        <w:t xml:space="preserve"> </w:t>
      </w:r>
      <w:r w:rsidR="00A16AB0">
        <w:t>student’s</w:t>
      </w:r>
      <w:r w:rsidR="00A16AB0">
        <w:rPr>
          <w:spacing w:val="1"/>
        </w:rPr>
        <w:t xml:space="preserve"> </w:t>
      </w:r>
      <w:r w:rsidR="00A16AB0">
        <w:t>disability</w:t>
      </w:r>
      <w:r w:rsidR="00A16AB0">
        <w:rPr>
          <w:spacing w:val="-3"/>
        </w:rPr>
        <w:t xml:space="preserve"> </w:t>
      </w:r>
      <w:r w:rsidR="00A16AB0">
        <w:t>or</w:t>
      </w:r>
      <w:r w:rsidR="00A16AB0">
        <w:rPr>
          <w:spacing w:val="1"/>
        </w:rPr>
        <w:t xml:space="preserve"> </w:t>
      </w:r>
      <w:r w:rsidR="00A16AB0">
        <w:t>a</w:t>
      </w:r>
      <w:r w:rsidR="00A16AB0">
        <w:rPr>
          <w:spacing w:val="-3"/>
        </w:rPr>
        <w:t xml:space="preserve"> </w:t>
      </w:r>
      <w:r w:rsidR="00A16AB0">
        <w:t>disability</w:t>
      </w:r>
      <w:r w:rsidR="00A16AB0">
        <w:rPr>
          <w:spacing w:val="-2"/>
        </w:rPr>
        <w:t xml:space="preserve"> </w:t>
      </w:r>
      <w:r w:rsidR="00A16AB0">
        <w:t>of</w:t>
      </w:r>
      <w:r w:rsidR="00A16AB0">
        <w:rPr>
          <w:spacing w:val="-2"/>
        </w:rPr>
        <w:t xml:space="preserve"> </w:t>
      </w:r>
      <w:r w:rsidR="00A16AB0">
        <w:t>any</w:t>
      </w:r>
      <w:r w:rsidR="00A16AB0">
        <w:rPr>
          <w:spacing w:val="-3"/>
        </w:rPr>
        <w:t xml:space="preserve"> </w:t>
      </w:r>
      <w:r w:rsidR="00A16AB0">
        <w:t>associate</w:t>
      </w:r>
      <w:r w:rsidR="00A16AB0">
        <w:rPr>
          <w:spacing w:val="-1"/>
        </w:rPr>
        <w:t xml:space="preserve"> </w:t>
      </w:r>
      <w:r w:rsidR="00A16AB0">
        <w:t>of</w:t>
      </w:r>
      <w:r w:rsidR="00A16AB0">
        <w:rPr>
          <w:spacing w:val="2"/>
        </w:rPr>
        <w:t xml:space="preserve"> </w:t>
      </w:r>
      <w:r w:rsidR="00A16AB0">
        <w:t>a</w:t>
      </w:r>
      <w:r w:rsidR="00A16AB0">
        <w:rPr>
          <w:spacing w:val="-3"/>
        </w:rPr>
        <w:t xml:space="preserve"> </w:t>
      </w:r>
      <w:r w:rsidR="00A16AB0">
        <w:t>student.</w:t>
      </w:r>
    </w:p>
    <w:p w14:paraId="1DB25451" w14:textId="77777777" w:rsidR="004941ED" w:rsidRDefault="004941ED" w:rsidP="00BF62E8">
      <w:pPr>
        <w:pStyle w:val="BodyText"/>
        <w:jc w:val="both"/>
        <w:rPr>
          <w:sz w:val="20"/>
        </w:rPr>
      </w:pPr>
    </w:p>
    <w:p w14:paraId="1DB25454" w14:textId="77777777" w:rsidR="004941ED" w:rsidRDefault="00A16AB0" w:rsidP="00BF62E8">
      <w:pPr>
        <w:pStyle w:val="Heading1"/>
        <w:tabs>
          <w:tab w:val="left" w:pos="9275"/>
        </w:tabs>
        <w:jc w:val="both"/>
      </w:pPr>
      <w:bookmarkStart w:id="6" w:name="Responsibilities"/>
      <w:bookmarkEnd w:id="6"/>
      <w:r>
        <w:rPr>
          <w:color w:val="FFFFFF"/>
          <w:sz w:val="28"/>
          <w:shd w:val="clear" w:color="auto" w:fill="0F233D"/>
        </w:rPr>
        <w:t>R</w:t>
      </w:r>
      <w:r>
        <w:rPr>
          <w:color w:val="FFFFFF"/>
          <w:shd w:val="clear" w:color="auto" w:fill="0F233D"/>
        </w:rPr>
        <w:t>ESPONSIBILITIES</w:t>
      </w:r>
      <w:r>
        <w:rPr>
          <w:color w:val="FFFFFF"/>
          <w:shd w:val="clear" w:color="auto" w:fill="0F233D"/>
        </w:rPr>
        <w:tab/>
      </w:r>
    </w:p>
    <w:p w14:paraId="1DB25455" w14:textId="77777777" w:rsidR="004941ED" w:rsidRDefault="004941ED" w:rsidP="00BF62E8">
      <w:pPr>
        <w:pStyle w:val="BodyText"/>
        <w:spacing w:before="8"/>
        <w:jc w:val="both"/>
        <w:rPr>
          <w:b/>
          <w:sz w:val="29"/>
        </w:rPr>
      </w:pPr>
    </w:p>
    <w:p w14:paraId="1DB25456" w14:textId="314D1F61" w:rsidR="004941ED" w:rsidRDefault="00A16AB0" w:rsidP="00BF62E8">
      <w:pPr>
        <w:pStyle w:val="BodyText"/>
        <w:ind w:left="220"/>
        <w:jc w:val="both"/>
      </w:pPr>
      <w:r>
        <w:t>The</w:t>
      </w:r>
      <w:r>
        <w:rPr>
          <w:spacing w:val="-5"/>
        </w:rPr>
        <w:t xml:space="preserve"> </w:t>
      </w:r>
      <w:proofErr w:type="spellStart"/>
      <w:r w:rsidR="0069264A">
        <w:t>organisation</w:t>
      </w:r>
      <w:proofErr w:type="spellEnd"/>
      <w:r>
        <w:rPr>
          <w:spacing w:val="-4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 unlawful</w:t>
      </w:r>
      <w:r>
        <w:rPr>
          <w:spacing w:val="-3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1DB25457" w14:textId="250018B1" w:rsidR="004941ED" w:rsidRDefault="00A16AB0" w:rsidP="00BF62E8">
      <w:pPr>
        <w:pStyle w:val="ListParagraph"/>
        <w:numPr>
          <w:ilvl w:val="2"/>
          <w:numId w:val="1"/>
        </w:numPr>
        <w:tabs>
          <w:tab w:val="left" w:pos="939"/>
          <w:tab w:val="left" w:pos="941"/>
        </w:tabs>
        <w:spacing w:line="276" w:lineRule="auto"/>
        <w:ind w:right="354"/>
        <w:jc w:val="both"/>
      </w:pPr>
      <w:r>
        <w:rPr>
          <w:spacing w:val="-1"/>
        </w:rPr>
        <w:t>Provide</w:t>
      </w:r>
      <w:r>
        <w:rPr>
          <w:spacing w:val="-14"/>
        </w:rPr>
        <w:t xml:space="preserve"> </w:t>
      </w:r>
      <w:r>
        <w:rPr>
          <w:spacing w:val="-1"/>
        </w:rPr>
        <w:t>training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13"/>
        </w:rPr>
        <w:t xml:space="preserve"> </w:t>
      </w:r>
      <w:r w:rsidR="0069264A">
        <w:rPr>
          <w:spacing w:val="-1"/>
        </w:rPr>
        <w:t>students and instructors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both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rights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obligations</w:t>
      </w:r>
      <w:r>
        <w:rPr>
          <w:spacing w:val="-14"/>
        </w:rPr>
        <w:t xml:space="preserve"> </w:t>
      </w:r>
      <w:proofErr w:type="gramStart"/>
      <w:r>
        <w:t>and</w:t>
      </w:r>
      <w:r w:rsidR="0069264A">
        <w:t xml:space="preserve"> </w:t>
      </w:r>
      <w:r>
        <w:rPr>
          <w:spacing w:val="-58"/>
        </w:rPr>
        <w:t xml:space="preserve"> </w:t>
      </w:r>
      <w:r>
        <w:t>the</w:t>
      </w:r>
      <w:proofErr w:type="gramEnd"/>
      <w:r>
        <w:rPr>
          <w:spacing w:val="-12"/>
        </w:rPr>
        <w:t xml:space="preserve"> </w:t>
      </w:r>
      <w:proofErr w:type="spellStart"/>
      <w:r w:rsidR="0069264A">
        <w:t>organisation’s</w:t>
      </w:r>
      <w:proofErr w:type="spellEnd"/>
      <w:r>
        <w:rPr>
          <w:spacing w:val="-11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discrimination</w:t>
      </w:r>
      <w:r>
        <w:rPr>
          <w:spacing w:val="-12"/>
        </w:rPr>
        <w:t xml:space="preserve"> </w:t>
      </w:r>
      <w:r>
        <w:t>issues;</w:t>
      </w:r>
    </w:p>
    <w:p w14:paraId="1DB25458" w14:textId="66939BF8" w:rsidR="004941ED" w:rsidRDefault="00A16AB0" w:rsidP="00BF62E8">
      <w:pPr>
        <w:pStyle w:val="ListParagraph"/>
        <w:numPr>
          <w:ilvl w:val="2"/>
          <w:numId w:val="1"/>
        </w:numPr>
        <w:tabs>
          <w:tab w:val="left" w:pos="939"/>
          <w:tab w:val="left" w:pos="941"/>
        </w:tabs>
        <w:spacing w:before="0" w:line="252" w:lineRule="exact"/>
        <w:ind w:hanging="362"/>
        <w:jc w:val="both"/>
      </w:pPr>
      <w:r>
        <w:rPr>
          <w:spacing w:val="-2"/>
        </w:rPr>
        <w:t>Ensure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students</w:t>
      </w:r>
      <w:r>
        <w:rPr>
          <w:spacing w:val="-11"/>
        </w:rPr>
        <w:t xml:space="preserve"> </w:t>
      </w:r>
      <w:r w:rsidR="0069264A">
        <w:rPr>
          <w:spacing w:val="-11"/>
        </w:rPr>
        <w:t xml:space="preserve">and instructors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aware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right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equitable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treatment;</w:t>
      </w:r>
      <w:proofErr w:type="gramEnd"/>
    </w:p>
    <w:p w14:paraId="1DB25459" w14:textId="77777777" w:rsidR="004941ED" w:rsidRDefault="00A16AB0" w:rsidP="00BF62E8">
      <w:pPr>
        <w:pStyle w:val="ListParagraph"/>
        <w:numPr>
          <w:ilvl w:val="2"/>
          <w:numId w:val="1"/>
        </w:numPr>
        <w:tabs>
          <w:tab w:val="left" w:pos="939"/>
          <w:tab w:val="left" w:pos="941"/>
        </w:tabs>
        <w:spacing w:before="40"/>
        <w:ind w:hanging="362"/>
        <w:jc w:val="both"/>
      </w:pPr>
      <w:r>
        <w:rPr>
          <w:spacing w:val="-3"/>
        </w:rPr>
        <w:t>Treat</w:t>
      </w:r>
      <w:r>
        <w:rPr>
          <w:spacing w:val="-8"/>
        </w:rPr>
        <w:t xml:space="preserve"> </w:t>
      </w:r>
      <w:r>
        <w:rPr>
          <w:spacing w:val="-3"/>
        </w:rPr>
        <w:t>seriously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3"/>
        </w:rPr>
        <w:t>investigate</w:t>
      </w:r>
      <w:r>
        <w:rPr>
          <w:spacing w:val="-9"/>
        </w:rPr>
        <w:t xml:space="preserve"> </w:t>
      </w:r>
      <w:r>
        <w:rPr>
          <w:spacing w:val="-2"/>
        </w:rPr>
        <w:t>promptly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reports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discrimination;</w:t>
      </w:r>
      <w:proofErr w:type="gramEnd"/>
    </w:p>
    <w:p w14:paraId="1DB2545A" w14:textId="77777777" w:rsidR="004941ED" w:rsidRDefault="00A16AB0" w:rsidP="00BF62E8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jc w:val="both"/>
      </w:pPr>
      <w:r>
        <w:rPr>
          <w:spacing w:val="-3"/>
        </w:rPr>
        <w:t>Investigate</w:t>
      </w:r>
      <w:r>
        <w:rPr>
          <w:spacing w:val="-10"/>
        </w:rPr>
        <w:t xml:space="preserve"> </w:t>
      </w:r>
      <w:r>
        <w:rPr>
          <w:spacing w:val="-3"/>
        </w:rPr>
        <w:t>all</w:t>
      </w:r>
      <w:r>
        <w:rPr>
          <w:spacing w:val="-12"/>
        </w:rPr>
        <w:t xml:space="preserve"> </w:t>
      </w:r>
      <w:r>
        <w:rPr>
          <w:spacing w:val="-3"/>
        </w:rPr>
        <w:t>reports</w:t>
      </w:r>
      <w:r>
        <w:rPr>
          <w:spacing w:val="-8"/>
        </w:rPr>
        <w:t xml:space="preserve"> </w:t>
      </w:r>
      <w:r>
        <w:rPr>
          <w:spacing w:val="-3"/>
        </w:rPr>
        <w:t>impartially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and,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far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possible,</w:t>
      </w:r>
      <w:r>
        <w:rPr>
          <w:spacing w:val="-7"/>
        </w:rPr>
        <w:t xml:space="preserve"> </w:t>
      </w:r>
      <w:r>
        <w:rPr>
          <w:spacing w:val="-2"/>
        </w:rPr>
        <w:t>confidentially;</w:t>
      </w:r>
    </w:p>
    <w:p w14:paraId="1DB2545C" w14:textId="68E70264" w:rsidR="004941ED" w:rsidRDefault="00A16AB0" w:rsidP="008B57A8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8" w:line="276" w:lineRule="auto"/>
        <w:ind w:right="357"/>
        <w:jc w:val="both"/>
      </w:pPr>
      <w:r>
        <w:lastRenderedPageBreak/>
        <w:t>Ensure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people/students</w:t>
      </w:r>
      <w:r w:rsidR="0069264A">
        <w:t>/instructors</w:t>
      </w:r>
      <w:r>
        <w:rPr>
          <w:spacing w:val="22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make</w:t>
      </w:r>
      <w:r>
        <w:rPr>
          <w:spacing w:val="20"/>
        </w:rPr>
        <w:t xml:space="preserve"> </w:t>
      </w:r>
      <w:r>
        <w:t>complaints,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witness</w:t>
      </w:r>
      <w:r>
        <w:rPr>
          <w:spacing w:val="20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instance</w:t>
      </w:r>
      <w:r>
        <w:rPr>
          <w:spacing w:val="22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discrimination,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proofErr w:type="spellStart"/>
      <w:r>
        <w:t>victimised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proofErr w:type="gramStart"/>
      <w:r>
        <w:t>way;</w:t>
      </w:r>
      <w:proofErr w:type="gramEnd"/>
    </w:p>
    <w:p w14:paraId="1DB2545D" w14:textId="77777777" w:rsidR="004941ED" w:rsidRDefault="004941ED" w:rsidP="00BF62E8">
      <w:pPr>
        <w:pStyle w:val="BodyText"/>
        <w:spacing w:before="7"/>
        <w:jc w:val="both"/>
        <w:rPr>
          <w:sz w:val="19"/>
        </w:rPr>
      </w:pPr>
    </w:p>
    <w:p w14:paraId="1DB2545E" w14:textId="766CE8B8" w:rsidR="004941ED" w:rsidRDefault="00A16AB0" w:rsidP="00BF62E8">
      <w:pPr>
        <w:pStyle w:val="BodyText"/>
        <w:ind w:left="220" w:right="238"/>
        <w:jc w:val="both"/>
      </w:pPr>
      <w:r>
        <w:t>All</w:t>
      </w:r>
      <w:r>
        <w:rPr>
          <w:spacing w:val="9"/>
        </w:rPr>
        <w:t xml:space="preserve"> </w:t>
      </w:r>
      <w:r w:rsidR="00483F5E">
        <w:t>students, instructors, parents</w:t>
      </w:r>
      <w:r w:rsidR="009F6878">
        <w:t xml:space="preserve">, and other associated persons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responsibility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discriminatory</w:t>
      </w:r>
      <w:r>
        <w:rPr>
          <w:spacing w:val="6"/>
        </w:rPr>
        <w:t xml:space="preserve"> </w:t>
      </w:r>
      <w:r>
        <w:t>conduct</w:t>
      </w:r>
      <w:r>
        <w:rPr>
          <w:spacing w:val="-58"/>
        </w:rPr>
        <w:t xml:space="preserve"> </w:t>
      </w:r>
      <w:r>
        <w:t>and to</w:t>
      </w:r>
      <w:r>
        <w:rPr>
          <w:spacing w:val="-2"/>
        </w:rPr>
        <w:t xml:space="preserve"> </w:t>
      </w:r>
      <w:r>
        <w:t>uphold this</w:t>
      </w:r>
      <w:r>
        <w:rPr>
          <w:spacing w:val="-2"/>
        </w:rPr>
        <w:t xml:space="preserve"> </w:t>
      </w:r>
      <w:r>
        <w:t>policy.</w:t>
      </w:r>
    </w:p>
    <w:p w14:paraId="1DB2545F" w14:textId="77777777" w:rsidR="004941ED" w:rsidRDefault="004941ED" w:rsidP="00BF62E8">
      <w:pPr>
        <w:pStyle w:val="BodyText"/>
        <w:spacing w:before="11"/>
        <w:jc w:val="both"/>
        <w:rPr>
          <w:sz w:val="21"/>
        </w:rPr>
      </w:pPr>
    </w:p>
    <w:p w14:paraId="1DB25460" w14:textId="4EEAC6CB" w:rsidR="004941ED" w:rsidRDefault="00A16AB0" w:rsidP="00BF62E8">
      <w:pPr>
        <w:pStyle w:val="BodyText"/>
        <w:ind w:left="220"/>
        <w:jc w:val="both"/>
      </w:pPr>
      <w:r>
        <w:t>If</w:t>
      </w:r>
      <w:r>
        <w:rPr>
          <w:spacing w:val="8"/>
        </w:rPr>
        <w:t xml:space="preserve"> </w:t>
      </w:r>
      <w:r w:rsidR="009F6878">
        <w:t>they</w:t>
      </w:r>
      <w:r>
        <w:rPr>
          <w:spacing w:val="7"/>
        </w:rPr>
        <w:t xml:space="preserve"> </w:t>
      </w:r>
      <w:r>
        <w:t>believe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type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spellStart"/>
      <w:r>
        <w:t>behaviour</w:t>
      </w:r>
      <w:proofErr w:type="spellEnd"/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occurring</w:t>
      </w:r>
      <w:r>
        <w:rPr>
          <w:spacing w:val="9"/>
        </w:rPr>
        <w:t xml:space="preserve"> </w:t>
      </w:r>
      <w:r w:rsidR="009F6878">
        <w:t xml:space="preserve">in the </w:t>
      </w:r>
      <w:proofErr w:type="spellStart"/>
      <w:r w:rsidR="009F6878">
        <w:t>organisation</w:t>
      </w:r>
      <w:proofErr w:type="spellEnd"/>
      <w:r>
        <w:t>,</w:t>
      </w:r>
      <w:r>
        <w:rPr>
          <w:spacing w:val="6"/>
        </w:rPr>
        <w:t xml:space="preserve"> </w:t>
      </w:r>
      <w:r>
        <w:t>they</w:t>
      </w:r>
      <w:r w:rsidR="008B57A8">
        <w:t xml:space="preserve"> </w:t>
      </w:r>
      <w:r>
        <w:rPr>
          <w:spacing w:val="-58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Procedure.</w:t>
      </w:r>
    </w:p>
    <w:p w14:paraId="1DB25461" w14:textId="77777777" w:rsidR="004941ED" w:rsidRDefault="004941ED" w:rsidP="00BF62E8">
      <w:pPr>
        <w:pStyle w:val="BodyText"/>
        <w:jc w:val="both"/>
        <w:rPr>
          <w:sz w:val="20"/>
        </w:rPr>
      </w:pPr>
    </w:p>
    <w:p w14:paraId="1DB25462" w14:textId="77777777" w:rsidR="004941ED" w:rsidRDefault="004941ED" w:rsidP="00BF62E8">
      <w:pPr>
        <w:pStyle w:val="BodyText"/>
        <w:spacing w:before="1"/>
        <w:jc w:val="both"/>
        <w:rPr>
          <w:sz w:val="18"/>
        </w:rPr>
      </w:pPr>
    </w:p>
    <w:p w14:paraId="1DB25463" w14:textId="77777777" w:rsidR="004941ED" w:rsidRDefault="00A16AB0" w:rsidP="00BF62E8">
      <w:pPr>
        <w:pStyle w:val="Heading1"/>
        <w:tabs>
          <w:tab w:val="left" w:pos="9275"/>
        </w:tabs>
        <w:jc w:val="both"/>
      </w:pPr>
      <w:bookmarkStart w:id="7" w:name="Implementation"/>
      <w:bookmarkEnd w:id="7"/>
      <w:r>
        <w:rPr>
          <w:color w:val="FFFFFF"/>
          <w:sz w:val="28"/>
          <w:shd w:val="clear" w:color="auto" w:fill="0F233D"/>
        </w:rPr>
        <w:t>I</w:t>
      </w:r>
      <w:r>
        <w:rPr>
          <w:color w:val="FFFFFF"/>
          <w:shd w:val="clear" w:color="auto" w:fill="0F233D"/>
        </w:rPr>
        <w:t>MPLEMENTATION</w:t>
      </w:r>
      <w:r>
        <w:rPr>
          <w:color w:val="FFFFFF"/>
          <w:shd w:val="clear" w:color="auto" w:fill="0F233D"/>
        </w:rPr>
        <w:tab/>
      </w:r>
    </w:p>
    <w:p w14:paraId="1DB25464" w14:textId="77777777" w:rsidR="004941ED" w:rsidRDefault="004941ED" w:rsidP="00BF62E8">
      <w:pPr>
        <w:pStyle w:val="BodyText"/>
        <w:spacing w:before="5"/>
        <w:jc w:val="both"/>
        <w:rPr>
          <w:b/>
          <w:sz w:val="29"/>
        </w:rPr>
      </w:pPr>
    </w:p>
    <w:p w14:paraId="1DB25465" w14:textId="5CA47F53" w:rsidR="004941ED" w:rsidRDefault="009F6878" w:rsidP="00BF62E8">
      <w:pPr>
        <w:pStyle w:val="BodyText"/>
        <w:spacing w:line="278" w:lineRule="auto"/>
        <w:ind w:left="219" w:right="357"/>
        <w:jc w:val="both"/>
      </w:pPr>
      <w:r>
        <w:rPr>
          <w:spacing w:val="1"/>
        </w:rPr>
        <w:t>Balance Foundation Ltd.</w:t>
      </w:r>
      <w:r w:rsidR="00A16AB0">
        <w:rPr>
          <w:spacing w:val="1"/>
        </w:rPr>
        <w:t xml:space="preserve"> </w:t>
      </w:r>
      <w:r w:rsidR="00A16AB0">
        <w:t>undertakes</w:t>
      </w:r>
      <w:r w:rsidR="00A16AB0">
        <w:rPr>
          <w:spacing w:val="1"/>
        </w:rPr>
        <w:t xml:space="preserve"> </w:t>
      </w:r>
      <w:r w:rsidR="00A16AB0">
        <w:t>reasonable</w:t>
      </w:r>
      <w:r w:rsidR="00A16AB0">
        <w:rPr>
          <w:spacing w:val="1"/>
        </w:rPr>
        <w:t xml:space="preserve"> </w:t>
      </w:r>
      <w:r w:rsidR="00A16AB0">
        <w:t>steps</w:t>
      </w:r>
      <w:r w:rsidR="00A16AB0">
        <w:rPr>
          <w:spacing w:val="1"/>
        </w:rPr>
        <w:t xml:space="preserve"> </w:t>
      </w:r>
      <w:r w:rsidR="00A16AB0">
        <w:t>to</w:t>
      </w:r>
      <w:r w:rsidR="00A16AB0">
        <w:rPr>
          <w:spacing w:val="1"/>
        </w:rPr>
        <w:t xml:space="preserve"> </w:t>
      </w:r>
      <w:r w:rsidR="00A16AB0">
        <w:t>prevent</w:t>
      </w:r>
      <w:r w:rsidR="00A16AB0">
        <w:rPr>
          <w:spacing w:val="1"/>
        </w:rPr>
        <w:t xml:space="preserve"> </w:t>
      </w:r>
      <w:r w:rsidR="00A16AB0">
        <w:t>unlawful</w:t>
      </w:r>
      <w:r w:rsidR="00A16AB0">
        <w:rPr>
          <w:spacing w:val="1"/>
        </w:rPr>
        <w:t xml:space="preserve"> </w:t>
      </w:r>
      <w:r w:rsidR="00A16AB0">
        <w:t>discrimination,</w:t>
      </w:r>
      <w:r w:rsidR="00A16AB0">
        <w:rPr>
          <w:spacing w:val="1"/>
        </w:rPr>
        <w:t xml:space="preserve"> </w:t>
      </w:r>
      <w:r w:rsidR="00A16AB0">
        <w:t>including</w:t>
      </w:r>
      <w:r w:rsidR="00A16AB0">
        <w:rPr>
          <w:spacing w:val="2"/>
        </w:rPr>
        <w:t xml:space="preserve"> </w:t>
      </w:r>
      <w:r w:rsidR="00A16AB0">
        <w:t>the</w:t>
      </w:r>
      <w:r w:rsidR="00A16AB0">
        <w:rPr>
          <w:spacing w:val="-4"/>
        </w:rPr>
        <w:t xml:space="preserve"> </w:t>
      </w:r>
      <w:r w:rsidR="00A16AB0">
        <w:t>following:</w:t>
      </w:r>
    </w:p>
    <w:p w14:paraId="1DB25466" w14:textId="77777777" w:rsidR="004941ED" w:rsidRDefault="004941ED" w:rsidP="00BF62E8">
      <w:pPr>
        <w:pStyle w:val="BodyText"/>
        <w:spacing w:before="8"/>
        <w:jc w:val="both"/>
        <w:rPr>
          <w:sz w:val="24"/>
        </w:rPr>
      </w:pPr>
    </w:p>
    <w:p w14:paraId="1DB25467" w14:textId="77777777" w:rsidR="004941ED" w:rsidRDefault="00A16AB0" w:rsidP="00BF62E8">
      <w:pPr>
        <w:pStyle w:val="Heading2"/>
        <w:spacing w:before="1"/>
        <w:ind w:left="219"/>
        <w:jc w:val="both"/>
      </w:pPr>
      <w:r>
        <w:t>Awareness</w:t>
      </w:r>
    </w:p>
    <w:p w14:paraId="1DB25468" w14:textId="74F0ADEE" w:rsidR="004941ED" w:rsidRDefault="00A16AB0" w:rsidP="00BF62E8">
      <w:pPr>
        <w:spacing w:before="39" w:line="276" w:lineRule="auto"/>
        <w:ind w:left="219" w:right="358"/>
        <w:jc w:val="both"/>
      </w:pPr>
      <w:r>
        <w:t>The</w:t>
      </w:r>
      <w:r>
        <w:rPr>
          <w:spacing w:val="1"/>
        </w:rPr>
        <w:t xml:space="preserve"> </w:t>
      </w:r>
      <w:proofErr w:type="spellStart"/>
      <w:r w:rsidR="00DF09B8">
        <w:t>organisation</w:t>
      </w:r>
      <w:proofErr w:type="spellEnd"/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 w:rsidR="00DF09B8">
        <w:t>all associated persons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 xml:space="preserve">discrimination, harassment and </w:t>
      </w:r>
      <w:proofErr w:type="spellStart"/>
      <w:r>
        <w:t>victimisation</w:t>
      </w:r>
      <w:proofErr w:type="spellEnd"/>
      <w:r>
        <w:t xml:space="preserve"> by the development and implementation of the</w:t>
      </w:r>
      <w:r>
        <w:rPr>
          <w:spacing w:val="1"/>
        </w:rPr>
        <w:t xml:space="preserve"> </w:t>
      </w:r>
      <w:r>
        <w:rPr>
          <w:i/>
        </w:rPr>
        <w:t xml:space="preserve">Anti-Discrimination and Disability Discrimination policies </w:t>
      </w:r>
      <w:r>
        <w:t>and via the promotion of these</w:t>
      </w:r>
      <w:r>
        <w:rPr>
          <w:spacing w:val="1"/>
        </w:rPr>
        <w:t xml:space="preserve"> </w:t>
      </w:r>
      <w:r>
        <w:t>policies by</w:t>
      </w:r>
      <w:r>
        <w:rPr>
          <w:spacing w:val="-2"/>
        </w:rPr>
        <w:t xml:space="preserve"> </w:t>
      </w:r>
      <w:r w:rsidR="00DF09B8">
        <w:t xml:space="preserve">instructors and </w:t>
      </w:r>
      <w:proofErr w:type="spellStart"/>
      <w:r w:rsidR="00DF09B8">
        <w:t>membersof</w:t>
      </w:r>
      <w:proofErr w:type="spellEnd"/>
      <w:r w:rsidR="00DF09B8">
        <w:t xml:space="preserve"> the Board of Directors</w:t>
      </w:r>
      <w:r>
        <w:t>.</w:t>
      </w:r>
    </w:p>
    <w:p w14:paraId="504D87B5" w14:textId="495C1B85" w:rsidR="009149EE" w:rsidRDefault="009149EE" w:rsidP="00BF62E8">
      <w:pPr>
        <w:spacing w:before="39" w:line="276" w:lineRule="auto"/>
        <w:ind w:left="219" w:right="358"/>
        <w:jc w:val="both"/>
      </w:pPr>
    </w:p>
    <w:p w14:paraId="1DB2546A" w14:textId="77777777" w:rsidR="004941ED" w:rsidRDefault="00A16AB0" w:rsidP="00BF62E8">
      <w:pPr>
        <w:pStyle w:val="Heading2"/>
        <w:spacing w:before="75"/>
        <w:jc w:val="both"/>
      </w:pPr>
      <w:r>
        <w:t>Training</w:t>
      </w:r>
    </w:p>
    <w:p w14:paraId="1DB2546B" w14:textId="5C629ACA" w:rsidR="004941ED" w:rsidRDefault="00A16AB0" w:rsidP="00BF62E8">
      <w:pPr>
        <w:pStyle w:val="BodyText"/>
        <w:spacing w:before="40" w:line="276" w:lineRule="auto"/>
        <w:ind w:left="220" w:right="357"/>
        <w:jc w:val="both"/>
      </w:pPr>
      <w:r>
        <w:t>The</w:t>
      </w:r>
      <w:r>
        <w:rPr>
          <w:spacing w:val="1"/>
        </w:rPr>
        <w:t xml:space="preserve"> </w:t>
      </w:r>
      <w:proofErr w:type="spellStart"/>
      <w:r w:rsidR="009149EE">
        <w:t>organisation</w:t>
      </w:r>
      <w:proofErr w:type="spellEnd"/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 w:rsidR="009149EE">
        <w:t>all relevant persons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non</w:t>
      </w:r>
      <w:r>
        <w:rPr>
          <w:rFonts w:ascii="Cambria Math" w:hAnsi="Cambria Math"/>
        </w:rPr>
        <w:t>‐</w:t>
      </w:r>
      <w:r>
        <w:t>discriminatory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delivery.</w:t>
      </w:r>
    </w:p>
    <w:p w14:paraId="1DB2546C" w14:textId="77777777" w:rsidR="004941ED" w:rsidRDefault="004941ED" w:rsidP="00BF62E8">
      <w:pPr>
        <w:pStyle w:val="BodyText"/>
        <w:spacing w:before="2"/>
        <w:jc w:val="both"/>
        <w:rPr>
          <w:sz w:val="25"/>
        </w:rPr>
      </w:pPr>
    </w:p>
    <w:p w14:paraId="1DB2546D" w14:textId="77777777" w:rsidR="004941ED" w:rsidRDefault="00A16AB0" w:rsidP="00BF62E8">
      <w:pPr>
        <w:pStyle w:val="Heading2"/>
        <w:spacing w:before="1"/>
        <w:jc w:val="both"/>
      </w:pPr>
      <w:r>
        <w:t>Dispute</w:t>
      </w:r>
      <w:r>
        <w:rPr>
          <w:spacing w:val="-4"/>
        </w:rPr>
        <w:t xml:space="preserve"> </w:t>
      </w:r>
      <w:r>
        <w:t>resolution</w:t>
      </w:r>
    </w:p>
    <w:p w14:paraId="1DB2546E" w14:textId="34CAF295" w:rsidR="004941ED" w:rsidRDefault="00A16AB0" w:rsidP="00BF62E8">
      <w:pPr>
        <w:spacing w:before="39" w:line="276" w:lineRule="auto"/>
        <w:ind w:left="220" w:right="357"/>
        <w:jc w:val="both"/>
      </w:pPr>
      <w:r>
        <w:t>The</w:t>
      </w:r>
      <w:r>
        <w:rPr>
          <w:spacing w:val="1"/>
        </w:rPr>
        <w:t xml:space="preserve"> </w:t>
      </w:r>
      <w:r w:rsidR="000E51AE">
        <w:t xml:space="preserve">Balance Foundation Ltd. </w:t>
      </w:r>
      <w:r>
        <w:t>promotes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Complaints</w:t>
      </w:r>
      <w:r>
        <w:rPr>
          <w:i/>
          <w:spacing w:val="1"/>
        </w:rPr>
        <w:t xml:space="preserve"> </w:t>
      </w:r>
      <w:r>
        <w:rPr>
          <w:i/>
        </w:rPr>
        <w:t>Handling</w:t>
      </w:r>
      <w:r>
        <w:rPr>
          <w:i/>
          <w:spacing w:val="1"/>
        </w:rPr>
        <w:t xml:space="preserve"> </w:t>
      </w:r>
      <w:r>
        <w:rPr>
          <w:i/>
        </w:rPr>
        <w:t>Policy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Procedure</w:t>
      </w:r>
      <w:r>
        <w:rPr>
          <w:i/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dealt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procedure.</w:t>
      </w:r>
    </w:p>
    <w:p w14:paraId="1DB2546F" w14:textId="77777777" w:rsidR="004941ED" w:rsidRDefault="004941ED" w:rsidP="00BF62E8">
      <w:pPr>
        <w:pStyle w:val="BodyText"/>
        <w:spacing w:before="2"/>
        <w:jc w:val="both"/>
        <w:rPr>
          <w:sz w:val="25"/>
        </w:rPr>
      </w:pPr>
    </w:p>
    <w:p w14:paraId="1DB25474" w14:textId="77777777" w:rsidR="004941ED" w:rsidRDefault="00A16AB0" w:rsidP="00BF62E8">
      <w:pPr>
        <w:pStyle w:val="Heading1"/>
        <w:tabs>
          <w:tab w:val="left" w:pos="9275"/>
        </w:tabs>
        <w:spacing w:before="91"/>
        <w:jc w:val="both"/>
      </w:pPr>
      <w:bookmarkStart w:id="8" w:name="Compliance_and_Monitoring"/>
      <w:bookmarkEnd w:id="8"/>
      <w:r>
        <w:rPr>
          <w:color w:val="FFFFFF"/>
          <w:sz w:val="28"/>
          <w:shd w:val="clear" w:color="auto" w:fill="0F233D"/>
        </w:rPr>
        <w:t>C</w:t>
      </w:r>
      <w:r>
        <w:rPr>
          <w:color w:val="FFFFFF"/>
          <w:shd w:val="clear" w:color="auto" w:fill="0F233D"/>
        </w:rPr>
        <w:t>OMPLIANCE</w:t>
      </w:r>
      <w:r>
        <w:rPr>
          <w:color w:val="FFFFFF"/>
          <w:spacing w:val="-2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AND</w:t>
      </w:r>
      <w:r>
        <w:rPr>
          <w:color w:val="FFFFFF"/>
          <w:spacing w:val="-6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M</w:t>
      </w:r>
      <w:r>
        <w:rPr>
          <w:color w:val="FFFFFF"/>
          <w:shd w:val="clear" w:color="auto" w:fill="0F233D"/>
        </w:rPr>
        <w:t>ONITORING</w:t>
      </w:r>
      <w:r>
        <w:rPr>
          <w:color w:val="FFFFFF"/>
          <w:shd w:val="clear" w:color="auto" w:fill="0F233D"/>
        </w:rPr>
        <w:tab/>
      </w:r>
    </w:p>
    <w:p w14:paraId="1DB25475" w14:textId="77777777" w:rsidR="004941ED" w:rsidRDefault="004941ED" w:rsidP="00BF62E8">
      <w:pPr>
        <w:pStyle w:val="BodyText"/>
        <w:spacing w:before="2"/>
        <w:jc w:val="both"/>
        <w:rPr>
          <w:b/>
          <w:sz w:val="27"/>
        </w:rPr>
      </w:pPr>
    </w:p>
    <w:p w14:paraId="1DB25476" w14:textId="65C4248D" w:rsidR="004941ED" w:rsidRDefault="00A16AB0" w:rsidP="00BF62E8">
      <w:pPr>
        <w:pStyle w:val="BodyText"/>
        <w:spacing w:before="1" w:line="276" w:lineRule="auto"/>
        <w:ind w:left="220" w:right="238" w:hanging="1"/>
        <w:jc w:val="both"/>
      </w:pPr>
      <w:r>
        <w:t>The</w:t>
      </w:r>
      <w:r>
        <w:rPr>
          <w:spacing w:val="17"/>
        </w:rPr>
        <w:t xml:space="preserve"> </w:t>
      </w:r>
      <w:proofErr w:type="spellStart"/>
      <w:r w:rsidR="000E51AE" w:rsidRPr="000E51AE">
        <w:t>organisation</w:t>
      </w:r>
      <w:proofErr w:type="spellEnd"/>
      <w:r w:rsidRPr="000E51AE">
        <w:t xml:space="preserve"> </w:t>
      </w:r>
      <w:r>
        <w:t>shall</w:t>
      </w:r>
      <w:r w:rsidRPr="000E51AE">
        <w:t xml:space="preserve"> </w:t>
      </w:r>
      <w:r>
        <w:t>keep</w:t>
      </w:r>
      <w:r w:rsidRPr="000E51AE">
        <w:t xml:space="preserve"> </w:t>
      </w:r>
      <w:r>
        <w:t>appropriate</w:t>
      </w:r>
      <w:r w:rsidRPr="000E51AE">
        <w:t xml:space="preserve"> </w:t>
      </w:r>
      <w:r>
        <w:t>records,</w:t>
      </w:r>
      <w:r w:rsidRPr="000E51AE">
        <w:t xml:space="preserve"> </w:t>
      </w:r>
      <w:proofErr w:type="gramStart"/>
      <w:r>
        <w:t>monitor</w:t>
      </w:r>
      <w:proofErr w:type="gramEnd"/>
      <w:r w:rsidRPr="000E51AE">
        <w:t xml:space="preserve"> </w:t>
      </w:r>
      <w:r>
        <w:t>and</w:t>
      </w:r>
      <w:r w:rsidRPr="000E51AE">
        <w:t xml:space="preserve"> </w:t>
      </w:r>
      <w:r>
        <w:t>report</w:t>
      </w:r>
      <w:r w:rsidRPr="000E51AE">
        <w:t xml:space="preserve"> </w:t>
      </w:r>
      <w:r>
        <w:t>on</w:t>
      </w:r>
      <w:r w:rsidRPr="000E51AE">
        <w:t xml:space="preserve"> </w:t>
      </w:r>
      <w:r>
        <w:t>discrimination</w:t>
      </w:r>
      <w:r w:rsidRPr="000E51AE">
        <w:t xml:space="preserve"> </w:t>
      </w:r>
      <w:r>
        <w:t>issues</w:t>
      </w:r>
      <w:r w:rsidRPr="000E51AE">
        <w:t xml:space="preserve"> </w:t>
      </w:r>
      <w:r>
        <w:t>to</w:t>
      </w:r>
      <w:r w:rsidRPr="000E51AE">
        <w:t xml:space="preserve"> </w:t>
      </w:r>
      <w:r>
        <w:t>the</w:t>
      </w:r>
      <w:r w:rsidRPr="000E51AE">
        <w:t xml:space="preserve"> </w:t>
      </w:r>
      <w:r>
        <w:t>Board.</w:t>
      </w:r>
    </w:p>
    <w:sectPr w:rsidR="004941ED">
      <w:footerReference w:type="default" r:id="rId16"/>
      <w:pgSz w:w="11910" w:h="16840"/>
      <w:pgMar w:top="840" w:right="1080" w:bottom="1320" w:left="1220" w:header="0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B66C" w14:textId="77777777" w:rsidR="00BE35DD" w:rsidRDefault="00BE35DD">
      <w:r>
        <w:separator/>
      </w:r>
    </w:p>
  </w:endnote>
  <w:endnote w:type="continuationSeparator" w:id="0">
    <w:p w14:paraId="25A92270" w14:textId="77777777" w:rsidR="00BE35DD" w:rsidRDefault="00BE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25479" w14:textId="2BFDE3E3" w:rsidR="004941ED" w:rsidRPr="0069264A" w:rsidRDefault="004941ED" w:rsidP="00692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AA70B" w14:textId="77777777" w:rsidR="00BE35DD" w:rsidRDefault="00BE35DD">
      <w:r>
        <w:separator/>
      </w:r>
    </w:p>
  </w:footnote>
  <w:footnote w:type="continuationSeparator" w:id="0">
    <w:p w14:paraId="64822CA8" w14:textId="77777777" w:rsidR="00BE35DD" w:rsidRDefault="00BE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85780"/>
    <w:multiLevelType w:val="hybridMultilevel"/>
    <w:tmpl w:val="0BE0EB20"/>
    <w:lvl w:ilvl="0" w:tplc="DA0A46D8">
      <w:start w:val="1"/>
      <w:numFmt w:val="decimal"/>
      <w:lvlText w:val="%1"/>
      <w:lvlJc w:val="left"/>
      <w:pPr>
        <w:ind w:left="608" w:hanging="389"/>
      </w:pPr>
      <w:rPr>
        <w:rFonts w:hint="default"/>
      </w:rPr>
    </w:lvl>
    <w:lvl w:ilvl="1" w:tplc="434AC1EC">
      <w:numFmt w:val="decimal"/>
      <w:lvlText w:val="%1.%2"/>
      <w:lvlJc w:val="left"/>
      <w:pPr>
        <w:ind w:left="608" w:hanging="389"/>
      </w:pPr>
      <w:rPr>
        <w:rFonts w:hint="default"/>
        <w:w w:val="100"/>
      </w:rPr>
    </w:lvl>
    <w:lvl w:ilvl="2" w:tplc="EDC0A308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3" w:tplc="1922A686">
      <w:numFmt w:val="bullet"/>
      <w:lvlText w:val="•"/>
      <w:lvlJc w:val="left"/>
      <w:pPr>
        <w:ind w:left="2865" w:hanging="361"/>
      </w:pPr>
      <w:rPr>
        <w:rFonts w:hint="default"/>
      </w:rPr>
    </w:lvl>
    <w:lvl w:ilvl="4" w:tplc="D40C8B8A">
      <w:numFmt w:val="bullet"/>
      <w:lvlText w:val="•"/>
      <w:lvlJc w:val="left"/>
      <w:pPr>
        <w:ind w:left="3828" w:hanging="361"/>
      </w:pPr>
      <w:rPr>
        <w:rFonts w:hint="default"/>
      </w:rPr>
    </w:lvl>
    <w:lvl w:ilvl="5" w:tplc="D3E6BC26">
      <w:numFmt w:val="bullet"/>
      <w:lvlText w:val="•"/>
      <w:lvlJc w:val="left"/>
      <w:pPr>
        <w:ind w:left="4791" w:hanging="361"/>
      </w:pPr>
      <w:rPr>
        <w:rFonts w:hint="default"/>
      </w:rPr>
    </w:lvl>
    <w:lvl w:ilvl="6" w:tplc="B6CC357E">
      <w:numFmt w:val="bullet"/>
      <w:lvlText w:val="•"/>
      <w:lvlJc w:val="left"/>
      <w:pPr>
        <w:ind w:left="5754" w:hanging="361"/>
      </w:pPr>
      <w:rPr>
        <w:rFonts w:hint="default"/>
      </w:rPr>
    </w:lvl>
    <w:lvl w:ilvl="7" w:tplc="6C58FA3C">
      <w:numFmt w:val="bullet"/>
      <w:lvlText w:val="•"/>
      <w:lvlJc w:val="left"/>
      <w:pPr>
        <w:ind w:left="6717" w:hanging="361"/>
      </w:pPr>
      <w:rPr>
        <w:rFonts w:hint="default"/>
      </w:rPr>
    </w:lvl>
    <w:lvl w:ilvl="8" w:tplc="9B6C28B8">
      <w:numFmt w:val="bullet"/>
      <w:lvlText w:val="•"/>
      <w:lvlJc w:val="left"/>
      <w:pPr>
        <w:ind w:left="7680" w:hanging="361"/>
      </w:pPr>
      <w:rPr>
        <w:rFonts w:hint="default"/>
      </w:rPr>
    </w:lvl>
  </w:abstractNum>
  <w:abstractNum w:abstractNumId="1" w15:restartNumberingAfterBreak="0">
    <w:nsid w:val="389C664F"/>
    <w:multiLevelType w:val="hybridMultilevel"/>
    <w:tmpl w:val="51326D28"/>
    <w:lvl w:ilvl="0" w:tplc="312EFF34">
      <w:start w:val="1"/>
      <w:numFmt w:val="lowerLetter"/>
      <w:lvlText w:val="(%1)"/>
      <w:lvlJc w:val="left"/>
      <w:pPr>
        <w:ind w:left="551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9F8DA08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w w:val="100"/>
      </w:rPr>
    </w:lvl>
    <w:lvl w:ilvl="2" w:tplc="1848D60C"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45702E94">
      <w:numFmt w:val="bullet"/>
      <w:lvlText w:val="•"/>
      <w:lvlJc w:val="left"/>
      <w:pPr>
        <w:ind w:left="1587" w:hanging="361"/>
      </w:pPr>
      <w:rPr>
        <w:rFonts w:hint="default"/>
      </w:rPr>
    </w:lvl>
    <w:lvl w:ilvl="4" w:tplc="36FCAF72">
      <w:numFmt w:val="bullet"/>
      <w:lvlText w:val="•"/>
      <w:lvlJc w:val="left"/>
      <w:pPr>
        <w:ind w:left="1911" w:hanging="361"/>
      </w:pPr>
      <w:rPr>
        <w:rFonts w:hint="default"/>
      </w:rPr>
    </w:lvl>
    <w:lvl w:ilvl="5" w:tplc="4B4ADB50">
      <w:numFmt w:val="bullet"/>
      <w:lvlText w:val="•"/>
      <w:lvlJc w:val="left"/>
      <w:pPr>
        <w:ind w:left="2234" w:hanging="361"/>
      </w:pPr>
      <w:rPr>
        <w:rFonts w:hint="default"/>
      </w:rPr>
    </w:lvl>
    <w:lvl w:ilvl="6" w:tplc="425077DA">
      <w:numFmt w:val="bullet"/>
      <w:lvlText w:val="•"/>
      <w:lvlJc w:val="left"/>
      <w:pPr>
        <w:ind w:left="2558" w:hanging="361"/>
      </w:pPr>
      <w:rPr>
        <w:rFonts w:hint="default"/>
      </w:rPr>
    </w:lvl>
    <w:lvl w:ilvl="7" w:tplc="6D6406C2">
      <w:numFmt w:val="bullet"/>
      <w:lvlText w:val="•"/>
      <w:lvlJc w:val="left"/>
      <w:pPr>
        <w:ind w:left="2882" w:hanging="361"/>
      </w:pPr>
      <w:rPr>
        <w:rFonts w:hint="default"/>
      </w:rPr>
    </w:lvl>
    <w:lvl w:ilvl="8" w:tplc="A27258BA">
      <w:numFmt w:val="bullet"/>
      <w:lvlText w:val="•"/>
      <w:lvlJc w:val="left"/>
      <w:pPr>
        <w:ind w:left="3206" w:hanging="361"/>
      </w:pPr>
      <w:rPr>
        <w:rFonts w:hint="default"/>
      </w:rPr>
    </w:lvl>
  </w:abstractNum>
  <w:abstractNum w:abstractNumId="2" w15:restartNumberingAfterBreak="0">
    <w:nsid w:val="5D3A4785"/>
    <w:multiLevelType w:val="hybridMultilevel"/>
    <w:tmpl w:val="EA80CD88"/>
    <w:lvl w:ilvl="0" w:tplc="831AEFAE">
      <w:start w:val="3"/>
      <w:numFmt w:val="decimal"/>
      <w:lvlText w:val="%1"/>
      <w:lvlJc w:val="left"/>
      <w:pPr>
        <w:ind w:left="661" w:hanging="442"/>
      </w:pPr>
      <w:rPr>
        <w:rFonts w:hint="default"/>
      </w:rPr>
    </w:lvl>
    <w:lvl w:ilvl="1" w:tplc="9628F292">
      <w:numFmt w:val="decimal"/>
      <w:lvlText w:val="%1.%2"/>
      <w:lvlJc w:val="left"/>
      <w:pPr>
        <w:ind w:left="661" w:hanging="442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shd w:val="clear" w:color="auto" w:fill="D9D9D9"/>
      </w:rPr>
    </w:lvl>
    <w:lvl w:ilvl="2" w:tplc="783043C0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3" w:tplc="783C20CE">
      <w:numFmt w:val="bullet"/>
      <w:lvlText w:val="•"/>
      <w:lvlJc w:val="left"/>
      <w:pPr>
        <w:ind w:left="2865" w:hanging="361"/>
      </w:pPr>
      <w:rPr>
        <w:rFonts w:hint="default"/>
      </w:rPr>
    </w:lvl>
    <w:lvl w:ilvl="4" w:tplc="D6B45F80">
      <w:numFmt w:val="bullet"/>
      <w:lvlText w:val="•"/>
      <w:lvlJc w:val="left"/>
      <w:pPr>
        <w:ind w:left="3828" w:hanging="361"/>
      </w:pPr>
      <w:rPr>
        <w:rFonts w:hint="default"/>
      </w:rPr>
    </w:lvl>
    <w:lvl w:ilvl="5" w:tplc="1B1C5DFE">
      <w:numFmt w:val="bullet"/>
      <w:lvlText w:val="•"/>
      <w:lvlJc w:val="left"/>
      <w:pPr>
        <w:ind w:left="4791" w:hanging="361"/>
      </w:pPr>
      <w:rPr>
        <w:rFonts w:hint="default"/>
      </w:rPr>
    </w:lvl>
    <w:lvl w:ilvl="6" w:tplc="6FA0D2FE">
      <w:numFmt w:val="bullet"/>
      <w:lvlText w:val="•"/>
      <w:lvlJc w:val="left"/>
      <w:pPr>
        <w:ind w:left="5754" w:hanging="361"/>
      </w:pPr>
      <w:rPr>
        <w:rFonts w:hint="default"/>
      </w:rPr>
    </w:lvl>
    <w:lvl w:ilvl="7" w:tplc="F4922088">
      <w:numFmt w:val="bullet"/>
      <w:lvlText w:val="•"/>
      <w:lvlJc w:val="left"/>
      <w:pPr>
        <w:ind w:left="6717" w:hanging="361"/>
      </w:pPr>
      <w:rPr>
        <w:rFonts w:hint="default"/>
      </w:rPr>
    </w:lvl>
    <w:lvl w:ilvl="8" w:tplc="7FC65CE8">
      <w:numFmt w:val="bullet"/>
      <w:lvlText w:val="•"/>
      <w:lvlJc w:val="left"/>
      <w:pPr>
        <w:ind w:left="7680" w:hanging="361"/>
      </w:pPr>
      <w:rPr>
        <w:rFonts w:hint="default"/>
      </w:rPr>
    </w:lvl>
  </w:abstractNum>
  <w:abstractNum w:abstractNumId="3" w15:restartNumberingAfterBreak="0">
    <w:nsid w:val="606D7EF5"/>
    <w:multiLevelType w:val="hybridMultilevel"/>
    <w:tmpl w:val="90465BC2"/>
    <w:lvl w:ilvl="0" w:tplc="98F0D6A0">
      <w:start w:val="2"/>
      <w:numFmt w:val="decimal"/>
      <w:lvlText w:val="%1"/>
      <w:lvlJc w:val="left"/>
      <w:pPr>
        <w:ind w:left="661" w:hanging="442"/>
      </w:pPr>
      <w:rPr>
        <w:rFonts w:hint="default"/>
      </w:rPr>
    </w:lvl>
    <w:lvl w:ilvl="1" w:tplc="3BD24BAC">
      <w:numFmt w:val="decimal"/>
      <w:lvlText w:val="%1.%2"/>
      <w:lvlJc w:val="left"/>
      <w:pPr>
        <w:ind w:left="661" w:hanging="442"/>
      </w:pPr>
      <w:rPr>
        <w:rFonts w:hint="default"/>
        <w:w w:val="100"/>
      </w:rPr>
    </w:lvl>
    <w:lvl w:ilvl="2" w:tplc="574C69E4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3" w:tplc="A762F15E">
      <w:numFmt w:val="bullet"/>
      <w:lvlText w:val="•"/>
      <w:lvlJc w:val="left"/>
      <w:pPr>
        <w:ind w:left="2865" w:hanging="361"/>
      </w:pPr>
      <w:rPr>
        <w:rFonts w:hint="default"/>
      </w:rPr>
    </w:lvl>
    <w:lvl w:ilvl="4" w:tplc="5418A7EC">
      <w:numFmt w:val="bullet"/>
      <w:lvlText w:val="•"/>
      <w:lvlJc w:val="left"/>
      <w:pPr>
        <w:ind w:left="3828" w:hanging="361"/>
      </w:pPr>
      <w:rPr>
        <w:rFonts w:hint="default"/>
      </w:rPr>
    </w:lvl>
    <w:lvl w:ilvl="5" w:tplc="7A30E0B6">
      <w:numFmt w:val="bullet"/>
      <w:lvlText w:val="•"/>
      <w:lvlJc w:val="left"/>
      <w:pPr>
        <w:ind w:left="4791" w:hanging="361"/>
      </w:pPr>
      <w:rPr>
        <w:rFonts w:hint="default"/>
      </w:rPr>
    </w:lvl>
    <w:lvl w:ilvl="6" w:tplc="4D008A06">
      <w:numFmt w:val="bullet"/>
      <w:lvlText w:val="•"/>
      <w:lvlJc w:val="left"/>
      <w:pPr>
        <w:ind w:left="5754" w:hanging="361"/>
      </w:pPr>
      <w:rPr>
        <w:rFonts w:hint="default"/>
      </w:rPr>
    </w:lvl>
    <w:lvl w:ilvl="7" w:tplc="89028512">
      <w:numFmt w:val="bullet"/>
      <w:lvlText w:val="•"/>
      <w:lvlJc w:val="left"/>
      <w:pPr>
        <w:ind w:left="6717" w:hanging="361"/>
      </w:pPr>
      <w:rPr>
        <w:rFonts w:hint="default"/>
      </w:rPr>
    </w:lvl>
    <w:lvl w:ilvl="8" w:tplc="707CCBD4">
      <w:numFmt w:val="bullet"/>
      <w:lvlText w:val="•"/>
      <w:lvlJc w:val="left"/>
      <w:pPr>
        <w:ind w:left="7680" w:hanging="36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7U0MzI0NTA3tDRT0lEKTi0uzszPAykwqgUAFo/xcywAAAA="/>
  </w:docVars>
  <w:rsids>
    <w:rsidRoot w:val="004941ED"/>
    <w:rsid w:val="000E51AE"/>
    <w:rsid w:val="001C2E1F"/>
    <w:rsid w:val="00277971"/>
    <w:rsid w:val="003C1BC4"/>
    <w:rsid w:val="00483F5E"/>
    <w:rsid w:val="004941ED"/>
    <w:rsid w:val="004A6F6D"/>
    <w:rsid w:val="0069264A"/>
    <w:rsid w:val="006F1B1D"/>
    <w:rsid w:val="00723DE6"/>
    <w:rsid w:val="008B57A8"/>
    <w:rsid w:val="009149EE"/>
    <w:rsid w:val="009F6878"/>
    <w:rsid w:val="00A16AB0"/>
    <w:rsid w:val="00AD4188"/>
    <w:rsid w:val="00BE35DD"/>
    <w:rsid w:val="00BF62E8"/>
    <w:rsid w:val="00DF09B8"/>
    <w:rsid w:val="00EB27C8"/>
    <w:rsid w:val="00EB7F71"/>
    <w:rsid w:val="00FA3E6C"/>
    <w:rsid w:val="00FB353E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25388"/>
  <w15:docId w15:val="{684769CE-7079-4DD3-911F-928D008E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6"/>
      <w:ind w:left="26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7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04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6926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4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26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4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qld.gov.au/LEGISLTN/CURRENT/A/AntiDiscrimA91.pdf" TargetMode="External"/><Relationship Id="rId13" Type="http://schemas.openxmlformats.org/officeDocument/2006/relationships/hyperlink" Target="http://www.comlaw.gov.au/Series/C2004A0442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mlaw.gov.au/Series/C2004A013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law.gov.au/Series/C2004A033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mlaw.gov.au/Series/C2004A02868" TargetMode="External"/><Relationship Id="rId10" Type="http://schemas.openxmlformats.org/officeDocument/2006/relationships/hyperlink" Target="http://www.comlaw.gov.au/Series/C2004A03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qld.gov.au/LEGISLTN/REPEALED/A/AntiDiscrR05_01A_090901.pdf" TargetMode="External"/><Relationship Id="rId14" Type="http://schemas.openxmlformats.org/officeDocument/2006/relationships/hyperlink" Target="http://www.comlaw.gov.au/Series/C2004A00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Hill</dc:creator>
  <cp:lastModifiedBy>Nan Bahr</cp:lastModifiedBy>
  <cp:revision>21</cp:revision>
  <dcterms:created xsi:type="dcterms:W3CDTF">2021-11-04T02:20:00Z</dcterms:created>
  <dcterms:modified xsi:type="dcterms:W3CDTF">2021-11-17T13:08:00Z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2021-11-03T00:00:00Z</vt:filetime>
  </property>
</Properties>
</file>